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6DF2" w14:textId="77777777" w:rsidR="0062682B" w:rsidRPr="00201CB5" w:rsidRDefault="0062682B" w:rsidP="00201CB5">
      <w:pPr>
        <w:jc w:val="both"/>
        <w:rPr>
          <w:rFonts w:ascii="Verdana" w:hAnsi="Verdana" w:cs="Arial"/>
          <w:b/>
          <w:iCs/>
          <w:sz w:val="18"/>
          <w:szCs w:val="18"/>
        </w:rPr>
      </w:pPr>
      <w:r w:rsidRPr="00201CB5">
        <w:rPr>
          <w:rFonts w:ascii="Verdana" w:hAnsi="Verdana" w:cs="Arial"/>
          <w:b/>
          <w:iCs/>
          <w:sz w:val="18"/>
          <w:szCs w:val="18"/>
        </w:rPr>
        <w:t xml:space="preserve">                           </w:t>
      </w:r>
    </w:p>
    <w:tbl>
      <w:tblPr>
        <w:tblW w:w="8789" w:type="dxa"/>
        <w:jc w:val="center"/>
        <w:tblLayout w:type="fixed"/>
        <w:tblLook w:val="0000" w:firstRow="0" w:lastRow="0" w:firstColumn="0" w:lastColumn="0" w:noHBand="0" w:noVBand="0"/>
      </w:tblPr>
      <w:tblGrid>
        <w:gridCol w:w="1418"/>
        <w:gridCol w:w="312"/>
        <w:gridCol w:w="3068"/>
        <w:gridCol w:w="3991"/>
      </w:tblGrid>
      <w:tr w:rsidR="00201CB5" w:rsidRPr="00E3369C" w14:paraId="5F290124" w14:textId="77777777" w:rsidTr="003103E1">
        <w:trPr>
          <w:cantSplit/>
          <w:trHeight w:val="334"/>
          <w:jc w:val="center"/>
        </w:trPr>
        <w:tc>
          <w:tcPr>
            <w:tcW w:w="1418" w:type="dxa"/>
          </w:tcPr>
          <w:p w14:paraId="49B6C045" w14:textId="77777777" w:rsidR="00201CB5" w:rsidRPr="00E3369C" w:rsidRDefault="00201CB5">
            <w:pPr>
              <w:jc w:val="both"/>
              <w:rPr>
                <w:rFonts w:ascii="Verdana" w:hAnsi="Verdana" w:cs="Arial"/>
                <w:b/>
                <w:iCs/>
                <w:sz w:val="18"/>
                <w:szCs w:val="18"/>
              </w:rPr>
            </w:pPr>
          </w:p>
        </w:tc>
        <w:tc>
          <w:tcPr>
            <w:tcW w:w="312" w:type="dxa"/>
          </w:tcPr>
          <w:p w14:paraId="02FAEB5D" w14:textId="77777777" w:rsidR="00201CB5" w:rsidRPr="00E3369C" w:rsidRDefault="00201CB5">
            <w:pPr>
              <w:jc w:val="both"/>
              <w:rPr>
                <w:rFonts w:ascii="Verdana" w:hAnsi="Verdana" w:cs="Arial"/>
                <w:b/>
                <w:iCs/>
                <w:sz w:val="18"/>
                <w:szCs w:val="18"/>
              </w:rPr>
            </w:pPr>
          </w:p>
        </w:tc>
        <w:tc>
          <w:tcPr>
            <w:tcW w:w="3068" w:type="dxa"/>
          </w:tcPr>
          <w:p w14:paraId="6F240F85" w14:textId="77777777" w:rsidR="00201CB5" w:rsidRPr="00E3369C" w:rsidRDefault="00201CB5">
            <w:pPr>
              <w:jc w:val="both"/>
              <w:rPr>
                <w:rFonts w:ascii="Verdana" w:hAnsi="Verdana" w:cs="Arial"/>
                <w:iCs/>
                <w:sz w:val="18"/>
                <w:szCs w:val="18"/>
              </w:rPr>
            </w:pPr>
          </w:p>
        </w:tc>
        <w:tc>
          <w:tcPr>
            <w:tcW w:w="3991" w:type="dxa"/>
            <w:vMerge w:val="restart"/>
          </w:tcPr>
          <w:p w14:paraId="55745F1F" w14:textId="05FC4158" w:rsidR="00201CB5" w:rsidRDefault="00201CB5" w:rsidP="00D92C9E">
            <w:pPr>
              <w:spacing w:after="120"/>
              <w:ind w:firstLine="947"/>
              <w:rPr>
                <w:rFonts w:ascii="Verdana" w:hAnsi="Verdana" w:cs="Arial"/>
                <w:b/>
                <w:iCs/>
                <w:sz w:val="18"/>
                <w:szCs w:val="18"/>
              </w:rPr>
            </w:pPr>
            <w:r w:rsidRPr="00E3369C">
              <w:rPr>
                <w:rFonts w:ascii="Verdana" w:hAnsi="Verdana" w:cs="Arial"/>
                <w:b/>
                <w:iCs/>
                <w:sz w:val="18"/>
                <w:szCs w:val="18"/>
              </w:rPr>
              <w:t>Κοζάνη</w:t>
            </w:r>
            <w:r w:rsidRPr="00D92C9E">
              <w:rPr>
                <w:rFonts w:ascii="Verdana" w:hAnsi="Verdana" w:cs="Arial"/>
                <w:b/>
                <w:iCs/>
                <w:sz w:val="18"/>
                <w:szCs w:val="18"/>
              </w:rPr>
              <w:t>,</w:t>
            </w:r>
            <w:r w:rsidRPr="00E3369C">
              <w:rPr>
                <w:rFonts w:ascii="Verdana" w:hAnsi="Verdana" w:cs="Arial"/>
                <w:b/>
                <w:iCs/>
                <w:sz w:val="18"/>
                <w:szCs w:val="18"/>
              </w:rPr>
              <w:t xml:space="preserve"> </w:t>
            </w:r>
            <w:r w:rsidR="00490846">
              <w:rPr>
                <w:rFonts w:ascii="Verdana" w:hAnsi="Verdana" w:cs="Arial"/>
                <w:b/>
                <w:iCs/>
                <w:sz w:val="18"/>
                <w:szCs w:val="18"/>
              </w:rPr>
              <w:t>2</w:t>
            </w:r>
            <w:r w:rsidR="0069208C">
              <w:rPr>
                <w:rFonts w:ascii="Verdana" w:hAnsi="Verdana" w:cs="Arial"/>
                <w:b/>
                <w:iCs/>
                <w:sz w:val="18"/>
                <w:szCs w:val="18"/>
              </w:rPr>
              <w:t>4</w:t>
            </w:r>
            <w:r w:rsidRPr="001E73C5">
              <w:rPr>
                <w:rFonts w:ascii="Verdana" w:hAnsi="Verdana" w:cs="Arial"/>
                <w:b/>
                <w:iCs/>
                <w:sz w:val="18"/>
                <w:szCs w:val="18"/>
              </w:rPr>
              <w:t>-</w:t>
            </w:r>
            <w:r w:rsidR="001E73C5" w:rsidRPr="001E73C5">
              <w:rPr>
                <w:rFonts w:ascii="Verdana" w:hAnsi="Verdana" w:cs="Arial"/>
                <w:b/>
                <w:iCs/>
                <w:sz w:val="18"/>
                <w:szCs w:val="18"/>
              </w:rPr>
              <w:t>0</w:t>
            </w:r>
            <w:r w:rsidR="00490846">
              <w:rPr>
                <w:rFonts w:ascii="Verdana" w:hAnsi="Verdana" w:cs="Arial"/>
                <w:b/>
                <w:iCs/>
                <w:sz w:val="18"/>
                <w:szCs w:val="18"/>
              </w:rPr>
              <w:t>7</w:t>
            </w:r>
            <w:r w:rsidRPr="001E73C5">
              <w:rPr>
                <w:rFonts w:ascii="Verdana" w:hAnsi="Verdana" w:cs="Arial"/>
                <w:b/>
                <w:iCs/>
                <w:sz w:val="18"/>
                <w:szCs w:val="18"/>
              </w:rPr>
              <w:t>-202</w:t>
            </w:r>
            <w:r w:rsidR="001E73C5" w:rsidRPr="001E73C5">
              <w:rPr>
                <w:rFonts w:ascii="Verdana" w:hAnsi="Verdana" w:cs="Arial"/>
                <w:b/>
                <w:iCs/>
                <w:sz w:val="18"/>
                <w:szCs w:val="18"/>
              </w:rPr>
              <w:t>6</w:t>
            </w:r>
            <w:r w:rsidRPr="00E3369C">
              <w:rPr>
                <w:rFonts w:ascii="Verdana" w:hAnsi="Verdana" w:cs="Arial"/>
                <w:b/>
                <w:iCs/>
                <w:sz w:val="18"/>
                <w:szCs w:val="18"/>
              </w:rPr>
              <w:t xml:space="preserve"> </w:t>
            </w:r>
          </w:p>
          <w:p w14:paraId="6C721821" w14:textId="77777777" w:rsidR="00201CB5" w:rsidRPr="00D92C9E" w:rsidRDefault="00201CB5" w:rsidP="00D92C9E">
            <w:pPr>
              <w:ind w:firstLine="946"/>
              <w:rPr>
                <w:rFonts w:ascii="Verdana" w:hAnsi="Verdana" w:cs="Arial"/>
                <w:iCs/>
                <w:sz w:val="18"/>
                <w:szCs w:val="18"/>
              </w:rPr>
            </w:pPr>
            <w:r w:rsidRPr="00E3369C">
              <w:rPr>
                <w:rFonts w:ascii="Verdana" w:hAnsi="Verdana" w:cs="Arial"/>
                <w:b/>
                <w:iCs/>
                <w:sz w:val="18"/>
                <w:szCs w:val="18"/>
              </w:rPr>
              <w:t xml:space="preserve">Προς:   </w:t>
            </w:r>
            <w:r w:rsidRPr="00E3369C">
              <w:rPr>
                <w:rFonts w:ascii="Verdana" w:hAnsi="Verdana" w:cs="Arial"/>
                <w:b/>
                <w:bCs/>
                <w:iCs/>
                <w:sz w:val="18"/>
                <w:szCs w:val="18"/>
              </w:rPr>
              <w:t>Μ.Μ.Ε.</w:t>
            </w:r>
          </w:p>
          <w:p w14:paraId="70148B18" w14:textId="77777777" w:rsidR="00201CB5" w:rsidRPr="00E3369C" w:rsidRDefault="00201CB5" w:rsidP="00211B7E">
            <w:pPr>
              <w:ind w:firstLine="946"/>
              <w:jc w:val="center"/>
              <w:rPr>
                <w:rFonts w:ascii="Verdana" w:hAnsi="Verdana" w:cs="Arial"/>
                <w:b/>
                <w:iCs/>
                <w:sz w:val="18"/>
                <w:szCs w:val="18"/>
              </w:rPr>
            </w:pPr>
          </w:p>
        </w:tc>
      </w:tr>
      <w:tr w:rsidR="00201CB5" w:rsidRPr="00E3369C" w14:paraId="0DA30588" w14:textId="77777777" w:rsidTr="008B6DC4">
        <w:trPr>
          <w:cantSplit/>
          <w:trHeight w:val="977"/>
          <w:jc w:val="center"/>
        </w:trPr>
        <w:tc>
          <w:tcPr>
            <w:tcW w:w="1418" w:type="dxa"/>
          </w:tcPr>
          <w:p w14:paraId="431DB1CC" w14:textId="77777777" w:rsidR="00201CB5" w:rsidRDefault="00201CB5">
            <w:pPr>
              <w:jc w:val="both"/>
              <w:rPr>
                <w:rFonts w:ascii="Verdana" w:hAnsi="Verdana" w:cs="Arial"/>
                <w:b/>
                <w:iCs/>
                <w:sz w:val="18"/>
                <w:szCs w:val="18"/>
              </w:rPr>
            </w:pPr>
          </w:p>
          <w:p w14:paraId="653AB247" w14:textId="77777777" w:rsidR="00201CB5" w:rsidRDefault="00201CB5">
            <w:pPr>
              <w:jc w:val="both"/>
              <w:rPr>
                <w:rFonts w:ascii="Verdana" w:hAnsi="Verdana" w:cs="Arial"/>
                <w:b/>
                <w:iCs/>
                <w:sz w:val="18"/>
                <w:szCs w:val="18"/>
              </w:rPr>
            </w:pPr>
          </w:p>
          <w:p w14:paraId="17D63F76" w14:textId="77777777" w:rsidR="00201CB5" w:rsidRPr="00E3369C" w:rsidRDefault="00201CB5">
            <w:pPr>
              <w:jc w:val="both"/>
              <w:rPr>
                <w:rFonts w:ascii="Verdana" w:hAnsi="Verdana" w:cs="Arial"/>
                <w:b/>
                <w:iCs/>
                <w:sz w:val="18"/>
                <w:szCs w:val="18"/>
              </w:rPr>
            </w:pPr>
            <w:proofErr w:type="spellStart"/>
            <w:r w:rsidRPr="00E3369C">
              <w:rPr>
                <w:rFonts w:ascii="Verdana" w:hAnsi="Verdana" w:cs="Arial"/>
                <w:b/>
                <w:iCs/>
                <w:sz w:val="18"/>
                <w:szCs w:val="18"/>
              </w:rPr>
              <w:t>Ταχ</w:t>
            </w:r>
            <w:proofErr w:type="spellEnd"/>
            <w:r w:rsidRPr="00E3369C">
              <w:rPr>
                <w:rFonts w:ascii="Verdana" w:hAnsi="Verdana" w:cs="Arial"/>
                <w:b/>
                <w:iCs/>
                <w:sz w:val="18"/>
                <w:szCs w:val="18"/>
              </w:rPr>
              <w:t>. Δ/</w:t>
            </w:r>
            <w:proofErr w:type="spellStart"/>
            <w:r w:rsidRPr="00E3369C">
              <w:rPr>
                <w:rFonts w:ascii="Verdana" w:hAnsi="Verdana" w:cs="Arial"/>
                <w:b/>
                <w:iCs/>
                <w:sz w:val="18"/>
                <w:szCs w:val="18"/>
              </w:rPr>
              <w:t>νση</w:t>
            </w:r>
            <w:proofErr w:type="spellEnd"/>
          </w:p>
        </w:tc>
        <w:tc>
          <w:tcPr>
            <w:tcW w:w="312" w:type="dxa"/>
          </w:tcPr>
          <w:p w14:paraId="114D5A67" w14:textId="77777777" w:rsidR="00201CB5" w:rsidRDefault="00201CB5">
            <w:pPr>
              <w:jc w:val="both"/>
              <w:rPr>
                <w:rFonts w:ascii="Verdana" w:hAnsi="Verdana" w:cs="Arial"/>
                <w:b/>
                <w:iCs/>
                <w:sz w:val="18"/>
                <w:szCs w:val="18"/>
              </w:rPr>
            </w:pPr>
          </w:p>
          <w:p w14:paraId="5F91CE4C" w14:textId="77777777" w:rsidR="00201CB5" w:rsidRDefault="00201CB5">
            <w:pPr>
              <w:jc w:val="both"/>
              <w:rPr>
                <w:rFonts w:ascii="Verdana" w:hAnsi="Verdana" w:cs="Arial"/>
                <w:b/>
                <w:iCs/>
                <w:sz w:val="18"/>
                <w:szCs w:val="18"/>
              </w:rPr>
            </w:pPr>
          </w:p>
          <w:p w14:paraId="77A4323E" w14:textId="77777777" w:rsidR="00201CB5" w:rsidRPr="00E3369C" w:rsidRDefault="00201CB5">
            <w:pPr>
              <w:jc w:val="both"/>
              <w:rPr>
                <w:rFonts w:ascii="Verdana" w:hAnsi="Verdana" w:cs="Arial"/>
                <w:b/>
                <w:iCs/>
                <w:sz w:val="18"/>
                <w:szCs w:val="18"/>
              </w:rPr>
            </w:pPr>
            <w:r w:rsidRPr="00E3369C">
              <w:rPr>
                <w:rFonts w:ascii="Verdana" w:hAnsi="Verdana" w:cs="Arial"/>
                <w:b/>
                <w:iCs/>
                <w:sz w:val="18"/>
                <w:szCs w:val="18"/>
              </w:rPr>
              <w:t>:</w:t>
            </w:r>
          </w:p>
        </w:tc>
        <w:tc>
          <w:tcPr>
            <w:tcW w:w="3068" w:type="dxa"/>
          </w:tcPr>
          <w:p w14:paraId="71285F4B" w14:textId="77777777" w:rsidR="00201CB5" w:rsidRDefault="00201CB5" w:rsidP="00201CB5">
            <w:pPr>
              <w:jc w:val="both"/>
              <w:rPr>
                <w:rFonts w:ascii="Verdana" w:hAnsi="Verdana" w:cs="Arial"/>
                <w:iCs/>
                <w:sz w:val="18"/>
                <w:szCs w:val="18"/>
              </w:rPr>
            </w:pPr>
          </w:p>
          <w:p w14:paraId="34DCBA4E" w14:textId="77777777" w:rsidR="00201CB5" w:rsidRDefault="00201CB5" w:rsidP="00201CB5">
            <w:pPr>
              <w:jc w:val="both"/>
              <w:rPr>
                <w:rFonts w:ascii="Verdana" w:hAnsi="Verdana" w:cs="Arial"/>
                <w:iCs/>
                <w:sz w:val="18"/>
                <w:szCs w:val="18"/>
              </w:rPr>
            </w:pPr>
          </w:p>
          <w:p w14:paraId="12E41822" w14:textId="77777777" w:rsidR="003103E1" w:rsidRDefault="00201CB5" w:rsidP="00201CB5">
            <w:pPr>
              <w:jc w:val="both"/>
              <w:rPr>
                <w:rFonts w:ascii="Verdana" w:hAnsi="Verdana" w:cs="Arial"/>
                <w:iCs/>
                <w:sz w:val="18"/>
                <w:szCs w:val="18"/>
              </w:rPr>
            </w:pPr>
            <w:r w:rsidRPr="00E3369C">
              <w:rPr>
                <w:rFonts w:ascii="Verdana" w:hAnsi="Verdana" w:cs="Arial"/>
                <w:iCs/>
                <w:sz w:val="18"/>
                <w:szCs w:val="18"/>
              </w:rPr>
              <w:t>Διοικητήριο</w:t>
            </w:r>
            <w:r>
              <w:rPr>
                <w:rFonts w:ascii="Verdana" w:hAnsi="Verdana" w:cs="Arial"/>
                <w:iCs/>
                <w:sz w:val="18"/>
                <w:szCs w:val="18"/>
              </w:rPr>
              <w:t xml:space="preserve"> </w:t>
            </w:r>
            <w:r w:rsidRPr="00E3369C">
              <w:rPr>
                <w:rFonts w:ascii="Verdana" w:hAnsi="Verdana" w:cs="Arial"/>
                <w:iCs/>
                <w:sz w:val="18"/>
                <w:szCs w:val="18"/>
              </w:rPr>
              <w:t>ΖΕΠ</w:t>
            </w:r>
            <w:r>
              <w:rPr>
                <w:rFonts w:ascii="Verdana" w:hAnsi="Verdana" w:cs="Arial"/>
                <w:iCs/>
                <w:sz w:val="18"/>
                <w:szCs w:val="18"/>
              </w:rPr>
              <w:t xml:space="preserve">, </w:t>
            </w:r>
            <w:proofErr w:type="spellStart"/>
            <w:r w:rsidR="003103E1">
              <w:rPr>
                <w:rFonts w:ascii="Verdana" w:hAnsi="Verdana" w:cs="Arial"/>
                <w:iCs/>
                <w:sz w:val="18"/>
                <w:szCs w:val="18"/>
              </w:rPr>
              <w:t>2</w:t>
            </w:r>
            <w:r w:rsidR="003103E1">
              <w:rPr>
                <w:rFonts w:ascii="Verdana" w:hAnsi="Verdana" w:cs="Arial"/>
                <w:iCs/>
                <w:sz w:val="18"/>
                <w:szCs w:val="18"/>
                <w:vertAlign w:val="superscript"/>
              </w:rPr>
              <w:t>ος</w:t>
            </w:r>
            <w:proofErr w:type="spellEnd"/>
            <w:r w:rsidR="003103E1">
              <w:rPr>
                <w:rFonts w:ascii="Verdana" w:hAnsi="Verdana" w:cs="Arial"/>
                <w:iCs/>
                <w:sz w:val="18"/>
                <w:szCs w:val="18"/>
                <w:vertAlign w:val="superscript"/>
              </w:rPr>
              <w:t xml:space="preserve"> </w:t>
            </w:r>
            <w:r w:rsidR="003103E1">
              <w:rPr>
                <w:rFonts w:ascii="Verdana" w:hAnsi="Verdana" w:cs="Arial"/>
                <w:iCs/>
                <w:sz w:val="18"/>
                <w:szCs w:val="18"/>
              </w:rPr>
              <w:t>Όροφος</w:t>
            </w:r>
          </w:p>
          <w:p w14:paraId="537E8301" w14:textId="77777777" w:rsidR="00201CB5" w:rsidRPr="00E3369C" w:rsidRDefault="00201CB5" w:rsidP="00201CB5">
            <w:pPr>
              <w:jc w:val="both"/>
              <w:rPr>
                <w:rFonts w:ascii="Verdana" w:hAnsi="Verdana" w:cs="Arial"/>
                <w:iCs/>
                <w:sz w:val="18"/>
                <w:szCs w:val="18"/>
              </w:rPr>
            </w:pPr>
            <w:r>
              <w:rPr>
                <w:rFonts w:ascii="Verdana" w:hAnsi="Verdana" w:cs="Arial"/>
                <w:iCs/>
                <w:sz w:val="18"/>
                <w:szCs w:val="18"/>
              </w:rPr>
              <w:t>50150 Κοζάνη</w:t>
            </w:r>
          </w:p>
        </w:tc>
        <w:tc>
          <w:tcPr>
            <w:tcW w:w="3991" w:type="dxa"/>
            <w:vMerge/>
          </w:tcPr>
          <w:p w14:paraId="37748F1C" w14:textId="77777777" w:rsidR="00201CB5" w:rsidRPr="00E3369C" w:rsidRDefault="00201CB5" w:rsidP="00D92C9E">
            <w:pPr>
              <w:rPr>
                <w:rFonts w:ascii="Verdana" w:hAnsi="Verdana" w:cs="Arial"/>
                <w:iCs/>
                <w:sz w:val="18"/>
                <w:szCs w:val="18"/>
              </w:rPr>
            </w:pPr>
          </w:p>
        </w:tc>
      </w:tr>
      <w:tr w:rsidR="00201CB5" w:rsidRPr="00E3369C" w14:paraId="6252FBA4" w14:textId="77777777" w:rsidTr="003103E1">
        <w:trPr>
          <w:cantSplit/>
          <w:trHeight w:val="379"/>
          <w:jc w:val="center"/>
        </w:trPr>
        <w:tc>
          <w:tcPr>
            <w:tcW w:w="1418" w:type="dxa"/>
          </w:tcPr>
          <w:p w14:paraId="4217FC83" w14:textId="77777777" w:rsidR="00201CB5" w:rsidRPr="00E3369C" w:rsidRDefault="00201CB5">
            <w:pPr>
              <w:jc w:val="both"/>
              <w:rPr>
                <w:rFonts w:ascii="Verdana" w:hAnsi="Verdana" w:cs="Arial"/>
                <w:b/>
                <w:iCs/>
                <w:sz w:val="18"/>
                <w:szCs w:val="18"/>
              </w:rPr>
            </w:pPr>
            <w:r w:rsidRPr="00E3369C">
              <w:rPr>
                <w:rFonts w:ascii="Verdana" w:hAnsi="Verdana" w:cs="Arial"/>
                <w:b/>
                <w:iCs/>
                <w:sz w:val="18"/>
                <w:szCs w:val="18"/>
              </w:rPr>
              <w:t>Τηλέφωνο</w:t>
            </w:r>
          </w:p>
        </w:tc>
        <w:tc>
          <w:tcPr>
            <w:tcW w:w="312" w:type="dxa"/>
          </w:tcPr>
          <w:p w14:paraId="2D3EF9B8" w14:textId="77777777" w:rsidR="00201CB5" w:rsidRPr="00E3369C" w:rsidRDefault="00201CB5">
            <w:pPr>
              <w:jc w:val="both"/>
              <w:rPr>
                <w:rFonts w:ascii="Verdana" w:hAnsi="Verdana" w:cs="Arial"/>
                <w:b/>
                <w:iCs/>
                <w:sz w:val="18"/>
                <w:szCs w:val="18"/>
              </w:rPr>
            </w:pPr>
            <w:r w:rsidRPr="00E3369C">
              <w:rPr>
                <w:rFonts w:ascii="Verdana" w:hAnsi="Verdana" w:cs="Arial"/>
                <w:b/>
                <w:iCs/>
                <w:sz w:val="18"/>
                <w:szCs w:val="18"/>
              </w:rPr>
              <w:t>:</w:t>
            </w:r>
          </w:p>
        </w:tc>
        <w:tc>
          <w:tcPr>
            <w:tcW w:w="3068" w:type="dxa"/>
          </w:tcPr>
          <w:p w14:paraId="63FED04C" w14:textId="77777777" w:rsidR="00201CB5" w:rsidRPr="00E3369C" w:rsidRDefault="00201CB5" w:rsidP="00D92C9E">
            <w:pPr>
              <w:jc w:val="both"/>
              <w:rPr>
                <w:rFonts w:ascii="Verdana" w:hAnsi="Verdana" w:cs="Arial"/>
                <w:iCs/>
                <w:sz w:val="18"/>
                <w:szCs w:val="18"/>
                <w:lang w:val="en-US"/>
              </w:rPr>
            </w:pPr>
            <w:r w:rsidRPr="00E3369C">
              <w:rPr>
                <w:rFonts w:ascii="Verdana" w:hAnsi="Verdana" w:cs="Arial"/>
                <w:iCs/>
                <w:sz w:val="18"/>
                <w:szCs w:val="18"/>
              </w:rPr>
              <w:t>2461</w:t>
            </w:r>
            <w:r w:rsidRPr="00E3369C">
              <w:rPr>
                <w:rFonts w:ascii="Verdana" w:hAnsi="Verdana" w:cs="Arial"/>
                <w:iCs/>
                <w:sz w:val="18"/>
                <w:szCs w:val="18"/>
                <w:lang w:val="en-US"/>
              </w:rPr>
              <w:t>0</w:t>
            </w:r>
            <w:r w:rsidRPr="00E3369C">
              <w:rPr>
                <w:rFonts w:ascii="Verdana" w:hAnsi="Verdana" w:cs="Arial"/>
                <w:iCs/>
                <w:sz w:val="18"/>
                <w:szCs w:val="18"/>
              </w:rPr>
              <w:t xml:space="preserve"> </w:t>
            </w:r>
            <w:r w:rsidRPr="00E3369C">
              <w:rPr>
                <w:rFonts w:ascii="Verdana" w:hAnsi="Verdana" w:cs="Arial"/>
                <w:iCs/>
                <w:sz w:val="18"/>
                <w:szCs w:val="18"/>
                <w:lang w:val="en-US"/>
              </w:rPr>
              <w:t>52650, 52652</w:t>
            </w:r>
          </w:p>
        </w:tc>
        <w:tc>
          <w:tcPr>
            <w:tcW w:w="3991" w:type="dxa"/>
            <w:vMerge/>
          </w:tcPr>
          <w:p w14:paraId="4189E640" w14:textId="77777777" w:rsidR="00201CB5" w:rsidRPr="00E3369C" w:rsidRDefault="00201CB5" w:rsidP="00211B7E">
            <w:pPr>
              <w:ind w:firstLine="946"/>
              <w:jc w:val="center"/>
              <w:rPr>
                <w:rFonts w:ascii="Verdana" w:hAnsi="Verdana" w:cs="Arial"/>
                <w:iCs/>
                <w:sz w:val="18"/>
                <w:szCs w:val="18"/>
              </w:rPr>
            </w:pPr>
          </w:p>
        </w:tc>
      </w:tr>
      <w:tr w:rsidR="00201CB5" w:rsidRPr="00E3369C" w14:paraId="62C64F56" w14:textId="77777777" w:rsidTr="003103E1">
        <w:trPr>
          <w:cantSplit/>
          <w:trHeight w:val="20"/>
          <w:jc w:val="center"/>
        </w:trPr>
        <w:tc>
          <w:tcPr>
            <w:tcW w:w="1418" w:type="dxa"/>
          </w:tcPr>
          <w:p w14:paraId="248CACFA" w14:textId="77777777" w:rsidR="00201CB5" w:rsidRPr="00E3369C" w:rsidRDefault="00201CB5">
            <w:pPr>
              <w:jc w:val="both"/>
              <w:rPr>
                <w:rFonts w:ascii="Verdana" w:hAnsi="Verdana" w:cs="Arial"/>
                <w:b/>
                <w:iCs/>
                <w:sz w:val="18"/>
                <w:szCs w:val="18"/>
              </w:rPr>
            </w:pPr>
            <w:r w:rsidRPr="00E3369C">
              <w:rPr>
                <w:rFonts w:ascii="Verdana" w:hAnsi="Verdana" w:cs="Arial"/>
                <w:b/>
                <w:iCs/>
                <w:sz w:val="18"/>
                <w:szCs w:val="18"/>
                <w:lang w:val="en-US"/>
              </w:rPr>
              <w:t>e</w:t>
            </w:r>
            <w:r w:rsidRPr="00E3369C">
              <w:rPr>
                <w:rFonts w:ascii="Verdana" w:hAnsi="Verdana" w:cs="Arial"/>
                <w:b/>
                <w:iCs/>
                <w:sz w:val="18"/>
                <w:szCs w:val="18"/>
              </w:rPr>
              <w:t>-</w:t>
            </w:r>
            <w:r w:rsidRPr="00E3369C">
              <w:rPr>
                <w:rFonts w:ascii="Verdana" w:hAnsi="Verdana" w:cs="Arial"/>
                <w:b/>
                <w:iCs/>
                <w:sz w:val="18"/>
                <w:szCs w:val="18"/>
                <w:lang w:val="en-US"/>
              </w:rPr>
              <w:t>mail</w:t>
            </w:r>
          </w:p>
        </w:tc>
        <w:tc>
          <w:tcPr>
            <w:tcW w:w="312" w:type="dxa"/>
          </w:tcPr>
          <w:p w14:paraId="43D4C9F6" w14:textId="77777777" w:rsidR="00201CB5" w:rsidRPr="00E3369C" w:rsidRDefault="00201CB5">
            <w:pPr>
              <w:jc w:val="both"/>
              <w:rPr>
                <w:rFonts w:ascii="Verdana" w:hAnsi="Verdana" w:cs="Arial"/>
                <w:b/>
                <w:iCs/>
                <w:sz w:val="18"/>
                <w:szCs w:val="18"/>
              </w:rPr>
            </w:pPr>
            <w:r w:rsidRPr="00E3369C">
              <w:rPr>
                <w:rFonts w:ascii="Verdana" w:hAnsi="Verdana" w:cs="Arial"/>
                <w:b/>
                <w:iCs/>
                <w:sz w:val="18"/>
                <w:szCs w:val="18"/>
              </w:rPr>
              <w:t>:</w:t>
            </w:r>
          </w:p>
        </w:tc>
        <w:tc>
          <w:tcPr>
            <w:tcW w:w="3068" w:type="dxa"/>
          </w:tcPr>
          <w:p w14:paraId="5554C5B9" w14:textId="77777777" w:rsidR="00201CB5" w:rsidRPr="00E3369C" w:rsidRDefault="00201CB5">
            <w:pPr>
              <w:jc w:val="both"/>
              <w:rPr>
                <w:rFonts w:ascii="Verdana" w:hAnsi="Verdana" w:cs="Arial"/>
                <w:iCs/>
                <w:sz w:val="18"/>
                <w:szCs w:val="18"/>
              </w:rPr>
            </w:pPr>
            <w:r w:rsidRPr="00E3369C">
              <w:rPr>
                <w:rFonts w:ascii="Verdana" w:hAnsi="Verdana" w:cs="Arial"/>
                <w:iCs/>
                <w:sz w:val="18"/>
                <w:szCs w:val="18"/>
                <w:lang w:val="en-US"/>
              </w:rPr>
              <w:t>press</w:t>
            </w:r>
            <w:r w:rsidRPr="00E3369C">
              <w:rPr>
                <w:rFonts w:ascii="Verdana" w:hAnsi="Verdana" w:cs="Arial"/>
                <w:iCs/>
                <w:sz w:val="18"/>
                <w:szCs w:val="18"/>
              </w:rPr>
              <w:t>@</w:t>
            </w:r>
            <w:proofErr w:type="spellStart"/>
            <w:r w:rsidRPr="00E3369C">
              <w:rPr>
                <w:rFonts w:ascii="Verdana" w:hAnsi="Verdana" w:cs="Arial"/>
                <w:iCs/>
                <w:sz w:val="18"/>
                <w:szCs w:val="18"/>
                <w:lang w:val="en-US"/>
              </w:rPr>
              <w:t>pdm</w:t>
            </w:r>
            <w:proofErr w:type="spellEnd"/>
            <w:r w:rsidRPr="00E3369C">
              <w:rPr>
                <w:rFonts w:ascii="Verdana" w:hAnsi="Verdana" w:cs="Arial"/>
                <w:iCs/>
                <w:sz w:val="18"/>
                <w:szCs w:val="18"/>
              </w:rPr>
              <w:t>.</w:t>
            </w:r>
            <w:r w:rsidRPr="00E3369C">
              <w:rPr>
                <w:rFonts w:ascii="Verdana" w:hAnsi="Verdana" w:cs="Arial"/>
                <w:iCs/>
                <w:sz w:val="18"/>
                <w:szCs w:val="18"/>
                <w:lang w:val="en-US"/>
              </w:rPr>
              <w:t>gov</w:t>
            </w:r>
            <w:r w:rsidRPr="00E3369C">
              <w:rPr>
                <w:rFonts w:ascii="Verdana" w:hAnsi="Verdana" w:cs="Arial"/>
                <w:iCs/>
                <w:sz w:val="18"/>
                <w:szCs w:val="18"/>
              </w:rPr>
              <w:t>.</w:t>
            </w:r>
            <w:r w:rsidRPr="00E3369C">
              <w:rPr>
                <w:rFonts w:ascii="Verdana" w:hAnsi="Verdana" w:cs="Arial"/>
                <w:iCs/>
                <w:sz w:val="18"/>
                <w:szCs w:val="18"/>
                <w:lang w:val="en-US"/>
              </w:rPr>
              <w:t>gr</w:t>
            </w:r>
          </w:p>
          <w:p w14:paraId="30321E81" w14:textId="77777777" w:rsidR="00201CB5" w:rsidRPr="00655E6C" w:rsidRDefault="00201CB5">
            <w:pPr>
              <w:jc w:val="both"/>
              <w:rPr>
                <w:rFonts w:ascii="Verdana" w:hAnsi="Verdana" w:cs="Arial"/>
                <w:iCs/>
                <w:sz w:val="18"/>
                <w:szCs w:val="18"/>
              </w:rPr>
            </w:pPr>
            <w:r w:rsidRPr="00E3369C">
              <w:rPr>
                <w:rFonts w:ascii="Verdana" w:hAnsi="Verdana" w:cs="Arial"/>
                <w:iCs/>
                <w:sz w:val="18"/>
                <w:szCs w:val="18"/>
                <w:lang w:val="en-US"/>
              </w:rPr>
              <w:t>pr</w:t>
            </w:r>
            <w:r w:rsidRPr="00E3369C">
              <w:rPr>
                <w:rFonts w:ascii="Verdana" w:hAnsi="Verdana" w:cs="Arial"/>
                <w:iCs/>
                <w:sz w:val="18"/>
                <w:szCs w:val="18"/>
              </w:rPr>
              <w:t>@</w:t>
            </w:r>
            <w:proofErr w:type="spellStart"/>
            <w:r w:rsidRPr="00E3369C">
              <w:rPr>
                <w:rFonts w:ascii="Verdana" w:hAnsi="Verdana" w:cs="Arial"/>
                <w:iCs/>
                <w:sz w:val="18"/>
                <w:szCs w:val="18"/>
                <w:lang w:val="en-US"/>
              </w:rPr>
              <w:t>pdm</w:t>
            </w:r>
            <w:proofErr w:type="spellEnd"/>
            <w:r w:rsidRPr="00E3369C">
              <w:rPr>
                <w:rFonts w:ascii="Verdana" w:hAnsi="Verdana" w:cs="Arial"/>
                <w:iCs/>
                <w:sz w:val="18"/>
                <w:szCs w:val="18"/>
              </w:rPr>
              <w:t>.</w:t>
            </w:r>
            <w:r w:rsidRPr="00E3369C">
              <w:rPr>
                <w:rFonts w:ascii="Verdana" w:hAnsi="Verdana" w:cs="Arial"/>
                <w:iCs/>
                <w:sz w:val="18"/>
                <w:szCs w:val="18"/>
                <w:lang w:val="en-US"/>
              </w:rPr>
              <w:t>gov</w:t>
            </w:r>
            <w:r w:rsidRPr="00E3369C">
              <w:rPr>
                <w:rFonts w:ascii="Verdana" w:hAnsi="Verdana" w:cs="Arial"/>
                <w:iCs/>
                <w:sz w:val="18"/>
                <w:szCs w:val="18"/>
              </w:rPr>
              <w:t>.</w:t>
            </w:r>
            <w:r w:rsidRPr="00E3369C">
              <w:rPr>
                <w:rFonts w:ascii="Verdana" w:hAnsi="Verdana" w:cs="Arial"/>
                <w:iCs/>
                <w:sz w:val="18"/>
                <w:szCs w:val="18"/>
                <w:lang w:val="en-US"/>
              </w:rPr>
              <w:t>gr</w:t>
            </w:r>
          </w:p>
          <w:p w14:paraId="0DC8FB9B" w14:textId="77777777" w:rsidR="00655E6C" w:rsidRPr="00655E6C" w:rsidRDefault="00655E6C">
            <w:pPr>
              <w:jc w:val="both"/>
              <w:rPr>
                <w:rFonts w:ascii="Verdana" w:hAnsi="Verdana" w:cs="Arial"/>
                <w:iCs/>
                <w:sz w:val="18"/>
                <w:szCs w:val="18"/>
              </w:rPr>
            </w:pPr>
            <w:r>
              <w:rPr>
                <w:rFonts w:ascii="Verdana" w:hAnsi="Verdana" w:cs="Arial"/>
                <w:iCs/>
                <w:sz w:val="18"/>
                <w:szCs w:val="18"/>
                <w:lang w:val="en-US"/>
              </w:rPr>
              <w:t>info</w:t>
            </w:r>
            <w:r w:rsidRPr="00655E6C">
              <w:rPr>
                <w:rFonts w:ascii="Verdana" w:hAnsi="Verdana" w:cs="Arial"/>
                <w:iCs/>
                <w:sz w:val="18"/>
                <w:szCs w:val="18"/>
              </w:rPr>
              <w:t>@</w:t>
            </w:r>
            <w:proofErr w:type="spellStart"/>
            <w:r>
              <w:rPr>
                <w:rFonts w:ascii="Verdana" w:hAnsi="Verdana" w:cs="Arial"/>
                <w:iCs/>
                <w:sz w:val="18"/>
                <w:szCs w:val="18"/>
                <w:lang w:val="en-US"/>
              </w:rPr>
              <w:t>pdm</w:t>
            </w:r>
            <w:proofErr w:type="spellEnd"/>
            <w:r w:rsidRPr="00655E6C">
              <w:rPr>
                <w:rFonts w:ascii="Verdana" w:hAnsi="Verdana" w:cs="Arial"/>
                <w:iCs/>
                <w:sz w:val="18"/>
                <w:szCs w:val="18"/>
              </w:rPr>
              <w:t>.</w:t>
            </w:r>
            <w:r>
              <w:rPr>
                <w:rFonts w:ascii="Verdana" w:hAnsi="Verdana" w:cs="Arial"/>
                <w:iCs/>
                <w:sz w:val="18"/>
                <w:szCs w:val="18"/>
                <w:lang w:val="en-US"/>
              </w:rPr>
              <w:t>gov</w:t>
            </w:r>
            <w:r w:rsidRPr="00655E6C">
              <w:rPr>
                <w:rFonts w:ascii="Verdana" w:hAnsi="Verdana" w:cs="Arial"/>
                <w:iCs/>
                <w:sz w:val="18"/>
                <w:szCs w:val="18"/>
              </w:rPr>
              <w:t>.</w:t>
            </w:r>
            <w:r>
              <w:rPr>
                <w:rFonts w:ascii="Verdana" w:hAnsi="Verdana" w:cs="Arial"/>
                <w:iCs/>
                <w:sz w:val="18"/>
                <w:szCs w:val="18"/>
                <w:lang w:val="en-US"/>
              </w:rPr>
              <w:t>gr</w:t>
            </w:r>
          </w:p>
          <w:p w14:paraId="72691A62" w14:textId="77777777" w:rsidR="00201CB5" w:rsidRPr="00E3369C" w:rsidRDefault="00201CB5">
            <w:pPr>
              <w:jc w:val="both"/>
              <w:rPr>
                <w:rFonts w:ascii="Verdana" w:hAnsi="Verdana" w:cs="Arial"/>
                <w:iCs/>
                <w:sz w:val="8"/>
                <w:szCs w:val="8"/>
              </w:rPr>
            </w:pPr>
          </w:p>
        </w:tc>
        <w:tc>
          <w:tcPr>
            <w:tcW w:w="3991" w:type="dxa"/>
            <w:vMerge/>
          </w:tcPr>
          <w:p w14:paraId="452620D4" w14:textId="77777777" w:rsidR="00201CB5" w:rsidRPr="00E3369C" w:rsidRDefault="00201CB5">
            <w:pPr>
              <w:jc w:val="both"/>
              <w:rPr>
                <w:rFonts w:ascii="Verdana" w:hAnsi="Verdana" w:cs="Arial"/>
                <w:iCs/>
                <w:sz w:val="18"/>
                <w:szCs w:val="18"/>
              </w:rPr>
            </w:pPr>
          </w:p>
        </w:tc>
      </w:tr>
    </w:tbl>
    <w:p w14:paraId="6CDE8CC7" w14:textId="77777777" w:rsidR="0062682B" w:rsidRDefault="0062682B">
      <w:pPr>
        <w:spacing w:line="360" w:lineRule="auto"/>
        <w:jc w:val="both"/>
        <w:rPr>
          <w:rFonts w:cs="Arial"/>
          <w:b/>
          <w:i/>
          <w:iCs/>
          <w:szCs w:val="22"/>
        </w:rPr>
      </w:pPr>
    </w:p>
    <w:p w14:paraId="30CB95C5" w14:textId="77777777" w:rsidR="0062682B" w:rsidRPr="003109DC" w:rsidRDefault="0062682B" w:rsidP="00642EF0">
      <w:pPr>
        <w:widowControl w:val="0"/>
        <w:spacing w:after="120" w:line="360" w:lineRule="auto"/>
        <w:jc w:val="center"/>
        <w:rPr>
          <w:rFonts w:asciiTheme="minorHAnsi" w:hAnsiTheme="minorHAnsi" w:cstheme="minorHAnsi"/>
          <w:b/>
          <w:sz w:val="28"/>
          <w:szCs w:val="32"/>
          <w:u w:val="single"/>
        </w:rPr>
      </w:pPr>
      <w:r w:rsidRPr="003109DC">
        <w:rPr>
          <w:rFonts w:asciiTheme="minorHAnsi" w:hAnsiTheme="minorHAnsi" w:cstheme="minorHAnsi"/>
          <w:b/>
          <w:sz w:val="28"/>
          <w:szCs w:val="32"/>
          <w:u w:val="single"/>
        </w:rPr>
        <w:t>ΔΕΛΤΙΟ ΤΥΠΟΥ</w:t>
      </w:r>
    </w:p>
    <w:tbl>
      <w:tblPr>
        <w:tblW w:w="8805" w:type="dxa"/>
        <w:tblBorders>
          <w:insideV w:val="single" w:sz="4" w:space="0" w:color="auto"/>
        </w:tblBorders>
        <w:tblLook w:val="04A0" w:firstRow="1" w:lastRow="0" w:firstColumn="1" w:lastColumn="0" w:noHBand="0" w:noVBand="1"/>
      </w:tblPr>
      <w:tblGrid>
        <w:gridCol w:w="3269"/>
        <w:gridCol w:w="275"/>
        <w:gridCol w:w="5261"/>
      </w:tblGrid>
      <w:tr w:rsidR="00655E6C" w:rsidRPr="00655E6C" w14:paraId="59298DD0" w14:textId="77777777" w:rsidTr="00655E6C">
        <w:tc>
          <w:tcPr>
            <w:tcW w:w="3269" w:type="dxa"/>
            <w:vAlign w:val="center"/>
          </w:tcPr>
          <w:p w14:paraId="0D3D7A90" w14:textId="77777777" w:rsidR="00655E6C" w:rsidRPr="00655E6C" w:rsidRDefault="00655E6C" w:rsidP="00655E6C">
            <w:pPr>
              <w:widowControl w:val="0"/>
              <w:suppressAutoHyphens/>
              <w:ind w:left="-113"/>
              <w:rPr>
                <w:rFonts w:ascii="Calibri" w:hAnsi="Calibri" w:cs="Calibri"/>
                <w:b/>
                <w:bCs/>
                <w:color w:val="000000"/>
                <w:szCs w:val="22"/>
              </w:rPr>
            </w:pPr>
            <w:r w:rsidRPr="00655E6C">
              <w:rPr>
                <w:rFonts w:ascii="Calibri" w:hAnsi="Calibri" w:cs="Calibri"/>
                <w:noProof/>
              </w:rPr>
              <w:drawing>
                <wp:inline distT="0" distB="0" distL="0" distR="0" wp14:anchorId="365D4444" wp14:editId="492BB8C2">
                  <wp:extent cx="2010799" cy="486990"/>
                  <wp:effectExtent l="0" t="0" r="0" b="889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SPA_g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24367" cy="490276"/>
                          </a:xfrm>
                          <a:prstGeom prst="rect">
                            <a:avLst/>
                          </a:prstGeom>
                          <a:noFill/>
                          <a:ln>
                            <a:noFill/>
                          </a:ln>
                        </pic:spPr>
                      </pic:pic>
                    </a:graphicData>
                  </a:graphic>
                </wp:inline>
              </w:drawing>
            </w:r>
          </w:p>
        </w:tc>
        <w:tc>
          <w:tcPr>
            <w:tcW w:w="275" w:type="dxa"/>
            <w:tcBorders>
              <w:right w:val="nil"/>
            </w:tcBorders>
          </w:tcPr>
          <w:p w14:paraId="0A93B18B" w14:textId="77777777" w:rsidR="00655E6C" w:rsidRPr="00655E6C" w:rsidRDefault="00655E6C" w:rsidP="00655E6C">
            <w:pPr>
              <w:widowControl w:val="0"/>
              <w:suppressAutoHyphens/>
              <w:jc w:val="both"/>
              <w:rPr>
                <w:rFonts w:ascii="Calibri" w:hAnsi="Calibri" w:cs="Calibri"/>
                <w:b/>
                <w:bCs/>
                <w:color w:val="000000"/>
                <w:szCs w:val="22"/>
              </w:rPr>
            </w:pPr>
          </w:p>
        </w:tc>
        <w:tc>
          <w:tcPr>
            <w:tcW w:w="5261" w:type="dxa"/>
            <w:tcBorders>
              <w:left w:val="nil"/>
            </w:tcBorders>
          </w:tcPr>
          <w:p w14:paraId="25EC65BE" w14:textId="77777777" w:rsidR="0037338F" w:rsidRPr="0037338F" w:rsidRDefault="0037338F" w:rsidP="0037338F">
            <w:pPr>
              <w:widowControl w:val="0"/>
              <w:spacing w:after="120" w:line="280" w:lineRule="atLeast"/>
              <w:jc w:val="both"/>
              <w:rPr>
                <w:rFonts w:ascii="Calibri" w:eastAsia="Calibri" w:hAnsi="Calibri" w:cs="Calibri"/>
                <w:b/>
                <w:bCs/>
                <w:color w:val="000000"/>
                <w:sz w:val="26"/>
                <w:szCs w:val="26"/>
              </w:rPr>
            </w:pPr>
            <w:r w:rsidRPr="0037338F">
              <w:rPr>
                <w:rFonts w:ascii="Calibri" w:eastAsia="Calibri" w:hAnsi="Calibri" w:cs="Calibri"/>
                <w:b/>
                <w:bCs/>
                <w:color w:val="000000"/>
                <w:sz w:val="26"/>
                <w:szCs w:val="26"/>
              </w:rPr>
              <w:t>Δύο νέα Κέντρα Ημέρας Ολικής Φροντίδας Ψυχικής Υγείας με Κινητά Κλιμάκια για άτομα με Αυτισμό σε Κοζάνη και Γρεβενά</w:t>
            </w:r>
          </w:p>
          <w:p w14:paraId="5F0EE30F" w14:textId="57376B0D" w:rsidR="00655E6C" w:rsidRPr="0037338F" w:rsidRDefault="0037338F" w:rsidP="00F301E6">
            <w:pPr>
              <w:widowControl w:val="0"/>
              <w:spacing w:after="120" w:line="280" w:lineRule="atLeast"/>
              <w:jc w:val="both"/>
              <w:rPr>
                <w:rFonts w:ascii="Calibri" w:eastAsiaTheme="minorHAnsi" w:hAnsi="Calibri" w:cs="Calibri"/>
                <w:b/>
                <w:bCs/>
                <w:color w:val="000000"/>
                <w:szCs w:val="22"/>
                <w:lang w:eastAsia="en-US"/>
              </w:rPr>
            </w:pPr>
            <w:r w:rsidRPr="0037338F">
              <w:rPr>
                <w:rFonts w:ascii="Calibri" w:eastAsia="Calibri" w:hAnsi="Calibri" w:cs="Calibri"/>
                <w:b/>
                <w:bCs/>
                <w:color w:val="2E5496"/>
                <w:szCs w:val="22"/>
              </w:rPr>
              <w:t>Πρόσκληση 2,8 εκατ. ευρώ από το Πρόγραμμα «Δυτική Μακεδονία» 2021-2027, με τη συγχρηματοδότηση της Ευρωπαϊκής Ένωσης (Ευρωπαϊκό Κοινωνικό Ταμείο+)</w:t>
            </w:r>
          </w:p>
        </w:tc>
      </w:tr>
    </w:tbl>
    <w:p w14:paraId="2A325CD3" w14:textId="77777777" w:rsidR="00655E6C" w:rsidRDefault="00655E6C" w:rsidP="00645A23">
      <w:pPr>
        <w:widowControl w:val="0"/>
        <w:jc w:val="center"/>
        <w:rPr>
          <w:rFonts w:asciiTheme="minorHAnsi" w:hAnsiTheme="minorHAnsi" w:cstheme="minorHAnsi"/>
          <w:b/>
          <w:bCs/>
        </w:rPr>
      </w:pPr>
    </w:p>
    <w:p w14:paraId="3454B16E" w14:textId="025D7AE5" w:rsidR="005320D0" w:rsidRPr="005320D0" w:rsidRDefault="0069208C" w:rsidP="005320D0">
      <w:pPr>
        <w:spacing w:after="120" w:line="276" w:lineRule="auto"/>
        <w:jc w:val="both"/>
        <w:rPr>
          <w:rFonts w:ascii="Calibri" w:eastAsia="Calibri" w:hAnsi="Calibri" w:cs="Calibri"/>
          <w:color w:val="000000"/>
          <w:szCs w:val="22"/>
        </w:rPr>
      </w:pPr>
      <w:r w:rsidRPr="0069208C">
        <w:rPr>
          <w:rFonts w:ascii="Calibri" w:eastAsia="Calibri" w:hAnsi="Calibri" w:cs="Calibri"/>
          <w:color w:val="000000"/>
          <w:szCs w:val="22"/>
        </w:rPr>
        <w:t xml:space="preserve">Η υποστήριξη των ατόμων με αυτισμό και </w:t>
      </w:r>
      <w:proofErr w:type="spellStart"/>
      <w:r w:rsidRPr="0069208C">
        <w:rPr>
          <w:rFonts w:ascii="Calibri" w:eastAsia="Calibri" w:hAnsi="Calibri" w:cs="Calibri"/>
          <w:color w:val="000000"/>
          <w:szCs w:val="22"/>
        </w:rPr>
        <w:t>νευροαναπτυξιακές</w:t>
      </w:r>
      <w:proofErr w:type="spellEnd"/>
      <w:r w:rsidRPr="0069208C">
        <w:rPr>
          <w:rFonts w:ascii="Calibri" w:eastAsia="Calibri" w:hAnsi="Calibri" w:cs="Calibri"/>
          <w:color w:val="000000"/>
          <w:szCs w:val="22"/>
        </w:rPr>
        <w:t xml:space="preserve"> διαταραχές και των οικογενειών τους αποκτά μόνιμη, ολοήμερη βάση στη</w:t>
      </w:r>
      <w:r>
        <w:rPr>
          <w:rFonts w:ascii="Calibri" w:eastAsia="Calibri" w:hAnsi="Calibri" w:cs="Calibri"/>
          <w:color w:val="000000"/>
          <w:szCs w:val="22"/>
        </w:rPr>
        <w:t>ν</w:t>
      </w:r>
      <w:r w:rsidRPr="0069208C">
        <w:rPr>
          <w:rFonts w:ascii="Calibri" w:eastAsia="Calibri" w:hAnsi="Calibri" w:cs="Calibri"/>
          <w:color w:val="000000"/>
          <w:szCs w:val="22"/>
        </w:rPr>
        <w:t xml:space="preserve"> Δυτική Μακεδονία. </w:t>
      </w:r>
      <w:r w:rsidRPr="00ED73FE">
        <w:rPr>
          <w:rFonts w:ascii="Calibri" w:eastAsia="Calibri" w:hAnsi="Calibri" w:cs="Calibri"/>
          <w:b/>
          <w:bCs/>
          <w:color w:val="000000"/>
          <w:szCs w:val="22"/>
        </w:rPr>
        <w:t xml:space="preserve">Ο </w:t>
      </w:r>
      <w:r w:rsidRPr="0069208C">
        <w:rPr>
          <w:rFonts w:ascii="Calibri" w:eastAsia="Calibri" w:hAnsi="Calibri" w:cs="Calibri"/>
          <w:b/>
          <w:bCs/>
          <w:color w:val="000000"/>
          <w:szCs w:val="22"/>
        </w:rPr>
        <w:t>Περιφερειάρχης Δυτικής Μακεδονίας</w:t>
      </w:r>
      <w:r w:rsidRPr="0069208C">
        <w:rPr>
          <w:rFonts w:ascii="Calibri" w:eastAsia="Calibri" w:hAnsi="Calibri" w:cs="Calibri"/>
          <w:color w:val="000000"/>
          <w:szCs w:val="22"/>
        </w:rPr>
        <w:t>,</w:t>
      </w:r>
      <w:r w:rsidRPr="0069208C">
        <w:rPr>
          <w:rFonts w:ascii="Calibri" w:eastAsia="Calibri" w:hAnsi="Calibri" w:cs="Calibri"/>
          <w:b/>
          <w:bCs/>
          <w:color w:val="000000"/>
          <w:szCs w:val="22"/>
        </w:rPr>
        <w:t xml:space="preserve"> κ. Γιώργος Αμανατίδης,</w:t>
      </w:r>
      <w:r w:rsidRPr="0069208C">
        <w:rPr>
          <w:rFonts w:ascii="Calibri" w:eastAsia="Calibri" w:hAnsi="Calibri" w:cs="Calibri"/>
          <w:color w:val="000000"/>
          <w:szCs w:val="22"/>
        </w:rPr>
        <w:t xml:space="preserve"> υπέγραψε </w:t>
      </w:r>
      <w:r w:rsidRPr="00ED73FE">
        <w:rPr>
          <w:rFonts w:ascii="Calibri" w:eastAsia="Calibri" w:hAnsi="Calibri" w:cs="Calibri"/>
          <w:b/>
          <w:bCs/>
          <w:color w:val="000000"/>
          <w:szCs w:val="22"/>
        </w:rPr>
        <w:t>Πρόσκληση</w:t>
      </w:r>
      <w:r w:rsidRPr="0069208C">
        <w:rPr>
          <w:rFonts w:ascii="Calibri" w:eastAsia="Calibri" w:hAnsi="Calibri" w:cs="Calibri"/>
          <w:color w:val="000000"/>
          <w:szCs w:val="22"/>
        </w:rPr>
        <w:t xml:space="preserve"> συνολικής δημόσιας δαπάνης </w:t>
      </w:r>
      <w:r w:rsidRPr="00BF6B67">
        <w:rPr>
          <w:rFonts w:ascii="Calibri" w:eastAsia="Calibri" w:hAnsi="Calibri" w:cs="Calibri"/>
          <w:b/>
          <w:bCs/>
          <w:color w:val="000000"/>
          <w:szCs w:val="22"/>
        </w:rPr>
        <w:t>2.800.000 ευρώ</w:t>
      </w:r>
      <w:r w:rsidRPr="0069208C">
        <w:rPr>
          <w:rFonts w:ascii="Calibri" w:eastAsia="Calibri" w:hAnsi="Calibri" w:cs="Calibri"/>
          <w:color w:val="000000"/>
          <w:szCs w:val="22"/>
        </w:rPr>
        <w:t xml:space="preserve"> για τη </w:t>
      </w:r>
      <w:r w:rsidRPr="00BF6B67">
        <w:rPr>
          <w:rFonts w:ascii="Calibri" w:eastAsia="Calibri" w:hAnsi="Calibri" w:cs="Calibri"/>
          <w:b/>
          <w:bCs/>
          <w:color w:val="000000"/>
          <w:szCs w:val="22"/>
        </w:rPr>
        <w:t>δημιουργία και τη λειτουργία δύο (2) νέων «Κέντρων Ημέρας Ολικής Φροντίδας (</w:t>
      </w:r>
      <w:proofErr w:type="spellStart"/>
      <w:r w:rsidRPr="00BF6B67">
        <w:rPr>
          <w:rFonts w:ascii="Calibri" w:eastAsia="Calibri" w:hAnsi="Calibri" w:cs="Calibri"/>
          <w:b/>
          <w:bCs/>
          <w:color w:val="000000"/>
          <w:szCs w:val="22"/>
        </w:rPr>
        <w:t>ΚΗΟΦ</w:t>
      </w:r>
      <w:proofErr w:type="spellEnd"/>
      <w:r w:rsidRPr="00BF6B67">
        <w:rPr>
          <w:rFonts w:ascii="Calibri" w:eastAsia="Calibri" w:hAnsi="Calibri" w:cs="Calibri"/>
          <w:b/>
          <w:bCs/>
          <w:color w:val="000000"/>
          <w:szCs w:val="22"/>
        </w:rPr>
        <w:t xml:space="preserve">) Ψυχικής Υγείας με Κινητά Κλιμάκια για άτομα με Αυτισμό και </w:t>
      </w:r>
      <w:proofErr w:type="spellStart"/>
      <w:r w:rsidRPr="00BF6B67">
        <w:rPr>
          <w:rFonts w:ascii="Calibri" w:eastAsia="Calibri" w:hAnsi="Calibri" w:cs="Calibri"/>
          <w:b/>
          <w:bCs/>
          <w:color w:val="000000"/>
          <w:szCs w:val="22"/>
        </w:rPr>
        <w:t>Νευροαναπτυξιακές</w:t>
      </w:r>
      <w:proofErr w:type="spellEnd"/>
      <w:r w:rsidRPr="00BF6B67">
        <w:rPr>
          <w:rFonts w:ascii="Calibri" w:eastAsia="Calibri" w:hAnsi="Calibri" w:cs="Calibri"/>
          <w:b/>
          <w:bCs/>
          <w:color w:val="000000"/>
          <w:szCs w:val="22"/>
        </w:rPr>
        <w:t xml:space="preserve"> Διαταραχές»</w:t>
      </w:r>
      <w:r w:rsidRPr="0069208C">
        <w:rPr>
          <w:rFonts w:ascii="Calibri" w:eastAsia="Calibri" w:hAnsi="Calibri" w:cs="Calibri"/>
          <w:color w:val="000000"/>
          <w:szCs w:val="22"/>
        </w:rPr>
        <w:t xml:space="preserve"> — ένα στην </w:t>
      </w:r>
      <w:r w:rsidRPr="00BF6B67">
        <w:rPr>
          <w:rFonts w:ascii="Calibri" w:eastAsia="Calibri" w:hAnsi="Calibri" w:cs="Calibri"/>
          <w:b/>
          <w:bCs/>
          <w:color w:val="000000"/>
          <w:szCs w:val="22"/>
        </w:rPr>
        <w:t>Π</w:t>
      </w:r>
      <w:r w:rsidR="00BF6B67">
        <w:rPr>
          <w:rFonts w:ascii="Calibri" w:eastAsia="Calibri" w:hAnsi="Calibri" w:cs="Calibri"/>
          <w:b/>
          <w:bCs/>
          <w:color w:val="000000"/>
          <w:szCs w:val="22"/>
        </w:rPr>
        <w:t xml:space="preserve">εριφερειακή </w:t>
      </w:r>
      <w:r w:rsidRPr="00BF6B67">
        <w:rPr>
          <w:rFonts w:ascii="Calibri" w:eastAsia="Calibri" w:hAnsi="Calibri" w:cs="Calibri"/>
          <w:b/>
          <w:bCs/>
          <w:color w:val="000000"/>
          <w:szCs w:val="22"/>
        </w:rPr>
        <w:t>Ε</w:t>
      </w:r>
      <w:r w:rsidR="00BF6B67">
        <w:rPr>
          <w:rFonts w:ascii="Calibri" w:eastAsia="Calibri" w:hAnsi="Calibri" w:cs="Calibri"/>
          <w:b/>
          <w:bCs/>
          <w:color w:val="000000"/>
          <w:szCs w:val="22"/>
        </w:rPr>
        <w:t>νότητα</w:t>
      </w:r>
      <w:r w:rsidRPr="00BF6B67">
        <w:rPr>
          <w:rFonts w:ascii="Calibri" w:eastAsia="Calibri" w:hAnsi="Calibri" w:cs="Calibri"/>
          <w:b/>
          <w:bCs/>
          <w:color w:val="000000"/>
          <w:szCs w:val="22"/>
        </w:rPr>
        <w:t xml:space="preserve"> Κοζάνης</w:t>
      </w:r>
      <w:r w:rsidRPr="0069208C">
        <w:rPr>
          <w:rFonts w:ascii="Calibri" w:eastAsia="Calibri" w:hAnsi="Calibri" w:cs="Calibri"/>
          <w:color w:val="000000"/>
          <w:szCs w:val="22"/>
        </w:rPr>
        <w:t xml:space="preserve"> και ένα στην </w:t>
      </w:r>
      <w:r w:rsidRPr="00BF6B67">
        <w:rPr>
          <w:rFonts w:ascii="Calibri" w:eastAsia="Calibri" w:hAnsi="Calibri" w:cs="Calibri"/>
          <w:b/>
          <w:bCs/>
          <w:color w:val="000000"/>
          <w:szCs w:val="22"/>
        </w:rPr>
        <w:t>Π</w:t>
      </w:r>
      <w:r w:rsidR="00BF6B67">
        <w:rPr>
          <w:rFonts w:ascii="Calibri" w:eastAsia="Calibri" w:hAnsi="Calibri" w:cs="Calibri"/>
          <w:b/>
          <w:bCs/>
          <w:color w:val="000000"/>
          <w:szCs w:val="22"/>
        </w:rPr>
        <w:t xml:space="preserve">εριφερειακή </w:t>
      </w:r>
      <w:r w:rsidRPr="00BF6B67">
        <w:rPr>
          <w:rFonts w:ascii="Calibri" w:eastAsia="Calibri" w:hAnsi="Calibri" w:cs="Calibri"/>
          <w:b/>
          <w:bCs/>
          <w:color w:val="000000"/>
          <w:szCs w:val="22"/>
        </w:rPr>
        <w:t>Ε</w:t>
      </w:r>
      <w:r w:rsidR="00BF6B67">
        <w:rPr>
          <w:rFonts w:ascii="Calibri" w:eastAsia="Calibri" w:hAnsi="Calibri" w:cs="Calibri"/>
          <w:b/>
          <w:bCs/>
          <w:color w:val="000000"/>
          <w:szCs w:val="22"/>
        </w:rPr>
        <w:t>νότητα</w:t>
      </w:r>
      <w:r w:rsidRPr="00BF6B67">
        <w:rPr>
          <w:rFonts w:ascii="Calibri" w:eastAsia="Calibri" w:hAnsi="Calibri" w:cs="Calibri"/>
          <w:b/>
          <w:bCs/>
          <w:color w:val="000000"/>
          <w:szCs w:val="22"/>
        </w:rPr>
        <w:t xml:space="preserve"> Γρεβενών</w:t>
      </w:r>
      <w:r w:rsidR="005320D0" w:rsidRPr="005320D0">
        <w:rPr>
          <w:rFonts w:ascii="Calibri" w:eastAsia="Calibri" w:hAnsi="Calibri" w:cs="Calibri"/>
          <w:color w:val="000000"/>
          <w:szCs w:val="22"/>
        </w:rPr>
        <w:t>.</w:t>
      </w:r>
      <w:r w:rsidR="005320D0">
        <w:rPr>
          <w:rFonts w:ascii="Calibri" w:eastAsia="Calibri" w:hAnsi="Calibri" w:cs="Calibri"/>
          <w:color w:val="000000"/>
          <w:szCs w:val="22"/>
        </w:rPr>
        <w:t xml:space="preserve"> </w:t>
      </w:r>
    </w:p>
    <w:p w14:paraId="61519EE9" w14:textId="082ED165" w:rsidR="001414DB" w:rsidRPr="001414DB" w:rsidRDefault="001414DB" w:rsidP="001414DB">
      <w:pPr>
        <w:spacing w:after="120" w:line="276" w:lineRule="auto"/>
        <w:jc w:val="both"/>
        <w:rPr>
          <w:rFonts w:ascii="Calibri" w:eastAsia="Calibri" w:hAnsi="Calibri" w:cs="Calibri"/>
          <w:color w:val="000000"/>
          <w:szCs w:val="22"/>
        </w:rPr>
      </w:pPr>
      <w:r w:rsidRPr="001414DB">
        <w:rPr>
          <w:rFonts w:ascii="Calibri" w:eastAsia="Calibri" w:hAnsi="Calibri" w:cs="Calibri"/>
          <w:color w:val="000000"/>
          <w:szCs w:val="22"/>
        </w:rPr>
        <w:t xml:space="preserve">Η δράση εντάσσεται στην Προτεραιότητα </w:t>
      </w:r>
      <w:proofErr w:type="spellStart"/>
      <w:r w:rsidRPr="001414DB">
        <w:rPr>
          <w:rFonts w:ascii="Calibri" w:eastAsia="Calibri" w:hAnsi="Calibri" w:cs="Calibri"/>
          <w:color w:val="000000"/>
          <w:szCs w:val="22"/>
        </w:rPr>
        <w:t>4Β</w:t>
      </w:r>
      <w:proofErr w:type="spellEnd"/>
      <w:r w:rsidRPr="001414DB">
        <w:rPr>
          <w:rFonts w:ascii="Calibri" w:eastAsia="Calibri" w:hAnsi="Calibri" w:cs="Calibri"/>
          <w:color w:val="000000"/>
          <w:szCs w:val="22"/>
        </w:rPr>
        <w:t xml:space="preserve"> «Ενίσχυση της Κοινωνικής Ανάπτυξης της Περιφέρειας» του </w:t>
      </w:r>
      <w:r w:rsidRPr="001414DB">
        <w:rPr>
          <w:rFonts w:ascii="Calibri" w:eastAsia="Calibri" w:hAnsi="Calibri" w:cs="Calibri"/>
          <w:b/>
          <w:bCs/>
          <w:color w:val="000000"/>
          <w:szCs w:val="22"/>
        </w:rPr>
        <w:t>Προγράμματος «Δυτική Μακεδονία» 2021-2027</w:t>
      </w:r>
      <w:r w:rsidRPr="001414DB">
        <w:rPr>
          <w:rFonts w:ascii="Calibri" w:eastAsia="Calibri" w:hAnsi="Calibri" w:cs="Calibri"/>
          <w:color w:val="000000"/>
          <w:szCs w:val="22"/>
        </w:rPr>
        <w:t xml:space="preserve"> και υλοποιείται </w:t>
      </w:r>
      <w:r w:rsidRPr="001414DB">
        <w:rPr>
          <w:rFonts w:ascii="Calibri" w:eastAsia="Calibri" w:hAnsi="Calibri" w:cs="Calibri"/>
          <w:b/>
          <w:bCs/>
          <w:color w:val="000000"/>
          <w:szCs w:val="22"/>
        </w:rPr>
        <w:t>με τη συγχρηματοδότηση της Ευρωπαϊκής Ένωσης</w:t>
      </w:r>
      <w:r w:rsidR="00EB010A">
        <w:rPr>
          <w:rFonts w:ascii="Calibri" w:eastAsia="Calibri" w:hAnsi="Calibri" w:cs="Calibri"/>
          <w:b/>
          <w:bCs/>
          <w:color w:val="000000"/>
          <w:szCs w:val="22"/>
        </w:rPr>
        <w:t xml:space="preserve"> (</w:t>
      </w:r>
      <w:r w:rsidRPr="001414DB">
        <w:rPr>
          <w:rFonts w:ascii="Calibri" w:eastAsia="Calibri" w:hAnsi="Calibri" w:cs="Calibri"/>
          <w:color w:val="000000"/>
          <w:szCs w:val="22"/>
        </w:rPr>
        <w:t>Ευρωπαϊκ</w:t>
      </w:r>
      <w:r w:rsidR="00EB010A">
        <w:rPr>
          <w:rFonts w:ascii="Calibri" w:eastAsia="Calibri" w:hAnsi="Calibri" w:cs="Calibri"/>
          <w:color w:val="000000"/>
          <w:szCs w:val="22"/>
        </w:rPr>
        <w:t xml:space="preserve">ό </w:t>
      </w:r>
      <w:r w:rsidRPr="001414DB">
        <w:rPr>
          <w:rFonts w:ascii="Calibri" w:eastAsia="Calibri" w:hAnsi="Calibri" w:cs="Calibri"/>
          <w:color w:val="000000"/>
          <w:szCs w:val="22"/>
        </w:rPr>
        <w:t>Κοινωνικ</w:t>
      </w:r>
      <w:r w:rsidR="00EB010A">
        <w:rPr>
          <w:rFonts w:ascii="Calibri" w:eastAsia="Calibri" w:hAnsi="Calibri" w:cs="Calibri"/>
          <w:color w:val="000000"/>
          <w:szCs w:val="22"/>
        </w:rPr>
        <w:t>ό</w:t>
      </w:r>
      <w:r w:rsidRPr="001414DB">
        <w:rPr>
          <w:rFonts w:ascii="Calibri" w:eastAsia="Calibri" w:hAnsi="Calibri" w:cs="Calibri"/>
          <w:color w:val="000000"/>
          <w:szCs w:val="22"/>
        </w:rPr>
        <w:t xml:space="preserve"> Ταμείο+) </w:t>
      </w:r>
      <w:r w:rsidRPr="00EB010A">
        <w:rPr>
          <w:rFonts w:ascii="Calibri" w:eastAsia="Calibri" w:hAnsi="Calibri" w:cs="Calibri"/>
          <w:b/>
          <w:bCs/>
          <w:color w:val="000000"/>
          <w:szCs w:val="22"/>
        </w:rPr>
        <w:t>και της Ελλάδας</w:t>
      </w:r>
      <w:r w:rsidRPr="001414DB">
        <w:rPr>
          <w:rFonts w:ascii="Calibri" w:eastAsia="Calibri" w:hAnsi="Calibri" w:cs="Calibri"/>
          <w:color w:val="000000"/>
          <w:szCs w:val="22"/>
        </w:rPr>
        <w:t>.</w:t>
      </w:r>
    </w:p>
    <w:p w14:paraId="01F86076" w14:textId="7890AB91" w:rsidR="008612B5" w:rsidRDefault="008612B5" w:rsidP="008612B5">
      <w:pPr>
        <w:spacing w:after="120" w:line="276" w:lineRule="auto"/>
        <w:jc w:val="both"/>
        <w:rPr>
          <w:rFonts w:ascii="Calibri" w:eastAsia="Calibri" w:hAnsi="Calibri" w:cs="Calibri"/>
          <w:color w:val="000000"/>
          <w:szCs w:val="22"/>
        </w:rPr>
      </w:pPr>
      <w:r w:rsidRPr="008612B5">
        <w:rPr>
          <w:rFonts w:ascii="Calibri" w:eastAsia="Calibri" w:hAnsi="Calibri" w:cs="Calibri"/>
          <w:color w:val="000000"/>
          <w:szCs w:val="22"/>
        </w:rPr>
        <w:t>Το Κέντρο Ημέρας Ολικής Φροντίδας είναι μια δομή νέας γενιάς: λειτουργεί ολοήμερα και, παράλληλα, «βγαίνει» από τους τοίχους της. Μέσω Κινητού Κλιμακίου, εξειδικευμένο προσωπικό μεταβαίνει στο σπίτι τού ωφελούμενου, παρέχοντας φροντίδα εκεί όπου πραγματικά ζει η οικογένεια</w:t>
      </w:r>
      <w:r>
        <w:rPr>
          <w:rFonts w:ascii="Calibri" w:eastAsia="Calibri" w:hAnsi="Calibri" w:cs="Calibri"/>
          <w:color w:val="000000"/>
          <w:szCs w:val="22"/>
        </w:rPr>
        <w:t xml:space="preserve">: </w:t>
      </w:r>
      <w:r w:rsidRPr="008612B5">
        <w:rPr>
          <w:rFonts w:ascii="Calibri" w:eastAsia="Calibri" w:hAnsi="Calibri" w:cs="Calibri"/>
          <w:color w:val="000000"/>
          <w:szCs w:val="22"/>
        </w:rPr>
        <w:t>για θεραπεία, για στήριξη της οικογένειας, ακόμη και για τη μεταφορά των ωφελούμενων από και προς τη δομή.</w:t>
      </w:r>
      <w:r>
        <w:rPr>
          <w:rFonts w:ascii="Calibri" w:eastAsia="Calibri" w:hAnsi="Calibri" w:cs="Calibri"/>
          <w:color w:val="000000"/>
          <w:szCs w:val="22"/>
        </w:rPr>
        <w:t xml:space="preserve"> </w:t>
      </w:r>
      <w:r w:rsidRPr="008612B5">
        <w:rPr>
          <w:rFonts w:ascii="Calibri" w:eastAsia="Calibri" w:hAnsi="Calibri" w:cs="Calibri"/>
          <w:color w:val="000000"/>
          <w:szCs w:val="22"/>
        </w:rPr>
        <w:t xml:space="preserve">Έτσι καλύπτεται ένα </w:t>
      </w:r>
      <w:r>
        <w:rPr>
          <w:rFonts w:ascii="Calibri" w:eastAsia="Calibri" w:hAnsi="Calibri" w:cs="Calibri"/>
          <w:color w:val="000000"/>
          <w:szCs w:val="22"/>
        </w:rPr>
        <w:t>κρίσιμο</w:t>
      </w:r>
      <w:r w:rsidRPr="008612B5">
        <w:rPr>
          <w:rFonts w:ascii="Calibri" w:eastAsia="Calibri" w:hAnsi="Calibri" w:cs="Calibri"/>
          <w:color w:val="000000"/>
          <w:szCs w:val="22"/>
        </w:rPr>
        <w:t xml:space="preserve"> κενό, ιδίως για τους κατοίκους </w:t>
      </w:r>
      <w:r>
        <w:rPr>
          <w:rFonts w:ascii="Calibri" w:eastAsia="Calibri" w:hAnsi="Calibri" w:cs="Calibri"/>
          <w:color w:val="000000"/>
          <w:szCs w:val="22"/>
        </w:rPr>
        <w:t xml:space="preserve">πιο </w:t>
      </w:r>
      <w:r w:rsidRPr="008612B5">
        <w:rPr>
          <w:rFonts w:ascii="Calibri" w:eastAsia="Calibri" w:hAnsi="Calibri" w:cs="Calibri"/>
          <w:color w:val="000000"/>
          <w:szCs w:val="22"/>
        </w:rPr>
        <w:t>απομακρυσμένων περιοχών της Περιφέρειας.</w:t>
      </w:r>
    </w:p>
    <w:p w14:paraId="7D86B4C2" w14:textId="1E34AA9F" w:rsidR="00381899" w:rsidRPr="00381899" w:rsidRDefault="00381899" w:rsidP="00381899">
      <w:pPr>
        <w:spacing w:after="120" w:line="276" w:lineRule="auto"/>
        <w:jc w:val="both"/>
        <w:rPr>
          <w:rFonts w:ascii="Calibri" w:eastAsia="Calibri" w:hAnsi="Calibri" w:cs="Calibri"/>
          <w:color w:val="000000"/>
          <w:szCs w:val="22"/>
        </w:rPr>
      </w:pPr>
      <w:r w:rsidRPr="00381899">
        <w:rPr>
          <w:rFonts w:ascii="Calibri" w:eastAsia="Calibri" w:hAnsi="Calibri" w:cs="Calibri"/>
          <w:color w:val="000000"/>
          <w:szCs w:val="22"/>
        </w:rPr>
        <w:t xml:space="preserve">Κάθε </w:t>
      </w:r>
      <w:proofErr w:type="spellStart"/>
      <w:r w:rsidRPr="00381899">
        <w:rPr>
          <w:rFonts w:ascii="Calibri" w:eastAsia="Calibri" w:hAnsi="Calibri" w:cs="Calibri"/>
          <w:color w:val="000000"/>
          <w:szCs w:val="22"/>
        </w:rPr>
        <w:t>ΚΗΟΦ</w:t>
      </w:r>
      <w:proofErr w:type="spellEnd"/>
      <w:r w:rsidRPr="00381899">
        <w:rPr>
          <w:rFonts w:ascii="Calibri" w:eastAsia="Calibri" w:hAnsi="Calibri" w:cs="Calibri"/>
          <w:color w:val="000000"/>
          <w:szCs w:val="22"/>
        </w:rPr>
        <w:t xml:space="preserve"> απευθύνεται σε ανήλικα και ενήλικα άτομα με διάγνωση Αυτισμού και </w:t>
      </w:r>
      <w:proofErr w:type="spellStart"/>
      <w:r w:rsidRPr="00381899">
        <w:rPr>
          <w:rFonts w:ascii="Calibri" w:eastAsia="Calibri" w:hAnsi="Calibri" w:cs="Calibri"/>
          <w:color w:val="000000"/>
          <w:szCs w:val="22"/>
        </w:rPr>
        <w:t>νευροαναπτυξιακών</w:t>
      </w:r>
      <w:proofErr w:type="spellEnd"/>
      <w:r w:rsidRPr="00381899">
        <w:rPr>
          <w:rFonts w:ascii="Calibri" w:eastAsia="Calibri" w:hAnsi="Calibri" w:cs="Calibri"/>
          <w:color w:val="000000"/>
          <w:szCs w:val="22"/>
        </w:rPr>
        <w:t xml:space="preserve"> διαταραχών και θα προσφέρει:</w:t>
      </w:r>
    </w:p>
    <w:p w14:paraId="33D174F5" w14:textId="77777777" w:rsidR="00381899" w:rsidRPr="00381899" w:rsidRDefault="00381899" w:rsidP="00381899">
      <w:pPr>
        <w:widowControl w:val="0"/>
        <w:numPr>
          <w:ilvl w:val="0"/>
          <w:numId w:val="22"/>
        </w:numPr>
        <w:ind w:left="714" w:hanging="357"/>
        <w:jc w:val="both"/>
        <w:rPr>
          <w:rFonts w:ascii="Calibri" w:eastAsia="Calibri" w:hAnsi="Calibri" w:cs="Calibri"/>
          <w:color w:val="000000"/>
          <w:szCs w:val="22"/>
        </w:rPr>
      </w:pPr>
      <w:r w:rsidRPr="00381899">
        <w:rPr>
          <w:rFonts w:ascii="Calibri" w:eastAsia="Calibri" w:hAnsi="Calibri" w:cs="Calibri"/>
          <w:color w:val="000000"/>
          <w:szCs w:val="22"/>
        </w:rPr>
        <w:t xml:space="preserve">υπηρεσίες </w:t>
      </w:r>
      <w:r w:rsidRPr="00381899">
        <w:rPr>
          <w:rFonts w:ascii="Calibri" w:eastAsiaTheme="minorHAnsi" w:hAnsi="Calibri" w:cs="Calibri"/>
          <w:color w:val="000000"/>
          <w:szCs w:val="22"/>
          <w:lang w:eastAsia="en-US"/>
        </w:rPr>
        <w:t>εξωτερικών</w:t>
      </w:r>
      <w:r w:rsidRPr="00381899">
        <w:rPr>
          <w:rFonts w:ascii="Calibri" w:eastAsia="Calibri" w:hAnsi="Calibri" w:cs="Calibri"/>
          <w:color w:val="000000"/>
          <w:szCs w:val="22"/>
        </w:rPr>
        <w:t xml:space="preserve"> ιατρείων και διημέρευσης, με δημιουργική απασχόληση και εξάσκηση σε δεξιότητες καθημερινής ζωής,</w:t>
      </w:r>
    </w:p>
    <w:p w14:paraId="0580A5DC" w14:textId="77777777" w:rsidR="00381899" w:rsidRPr="00381899" w:rsidRDefault="00381899" w:rsidP="00381899">
      <w:pPr>
        <w:widowControl w:val="0"/>
        <w:numPr>
          <w:ilvl w:val="0"/>
          <w:numId w:val="22"/>
        </w:numPr>
        <w:ind w:left="714" w:hanging="357"/>
        <w:jc w:val="both"/>
        <w:rPr>
          <w:rFonts w:ascii="Calibri" w:eastAsiaTheme="minorHAnsi" w:hAnsi="Calibri" w:cs="Calibri"/>
          <w:color w:val="000000"/>
          <w:szCs w:val="22"/>
          <w:lang w:eastAsia="en-US"/>
        </w:rPr>
      </w:pPr>
      <w:r w:rsidRPr="00381899">
        <w:rPr>
          <w:rFonts w:ascii="Calibri" w:eastAsiaTheme="minorHAnsi" w:hAnsi="Calibri" w:cs="Calibri"/>
          <w:color w:val="000000"/>
          <w:szCs w:val="22"/>
          <w:lang w:eastAsia="en-US"/>
        </w:rPr>
        <w:t xml:space="preserve">κατ’ </w:t>
      </w:r>
      <w:proofErr w:type="spellStart"/>
      <w:r w:rsidRPr="00381899">
        <w:rPr>
          <w:rFonts w:ascii="Calibri" w:eastAsiaTheme="minorHAnsi" w:hAnsi="Calibri" w:cs="Calibri"/>
          <w:color w:val="000000"/>
          <w:szCs w:val="22"/>
          <w:lang w:eastAsia="en-US"/>
        </w:rPr>
        <w:t>οίκον</w:t>
      </w:r>
      <w:proofErr w:type="spellEnd"/>
      <w:r w:rsidRPr="00381899">
        <w:rPr>
          <w:rFonts w:ascii="Calibri" w:eastAsiaTheme="minorHAnsi" w:hAnsi="Calibri" w:cs="Calibri"/>
          <w:color w:val="000000"/>
          <w:szCs w:val="22"/>
          <w:lang w:eastAsia="en-US"/>
        </w:rPr>
        <w:t xml:space="preserve"> φροντίδα και παρέμβαση σε περιπτώσεις υποτροπής,</w:t>
      </w:r>
    </w:p>
    <w:p w14:paraId="3367AE02" w14:textId="77777777" w:rsidR="00381899" w:rsidRPr="00381899" w:rsidRDefault="00381899" w:rsidP="00381899">
      <w:pPr>
        <w:widowControl w:val="0"/>
        <w:numPr>
          <w:ilvl w:val="0"/>
          <w:numId w:val="22"/>
        </w:numPr>
        <w:ind w:left="714" w:hanging="357"/>
        <w:jc w:val="both"/>
        <w:rPr>
          <w:rFonts w:ascii="Calibri" w:eastAsiaTheme="minorHAnsi" w:hAnsi="Calibri" w:cs="Calibri"/>
          <w:color w:val="000000"/>
          <w:szCs w:val="22"/>
          <w:lang w:eastAsia="en-US"/>
        </w:rPr>
      </w:pPr>
      <w:r w:rsidRPr="00381899">
        <w:rPr>
          <w:rFonts w:ascii="Calibri" w:eastAsiaTheme="minorHAnsi" w:hAnsi="Calibri" w:cs="Calibri"/>
          <w:color w:val="000000"/>
          <w:szCs w:val="22"/>
          <w:lang w:eastAsia="en-US"/>
        </w:rPr>
        <w:t>τακτική ιατρική παρακολούθηση, με αξιοποίηση και νέων ψηφιακών τεχνολογιών,</w:t>
      </w:r>
    </w:p>
    <w:p w14:paraId="2B8B4856" w14:textId="1B3C05A7" w:rsidR="00381899" w:rsidRPr="00381899" w:rsidRDefault="00381899" w:rsidP="00381899">
      <w:pPr>
        <w:widowControl w:val="0"/>
        <w:numPr>
          <w:ilvl w:val="0"/>
          <w:numId w:val="22"/>
        </w:numPr>
        <w:ind w:left="714" w:hanging="357"/>
        <w:jc w:val="both"/>
        <w:rPr>
          <w:rFonts w:ascii="Calibri" w:eastAsiaTheme="minorHAnsi" w:hAnsi="Calibri" w:cs="Calibri"/>
          <w:color w:val="000000"/>
          <w:szCs w:val="22"/>
          <w:lang w:eastAsia="en-US"/>
        </w:rPr>
      </w:pPr>
      <w:r w:rsidRPr="00381899">
        <w:rPr>
          <w:rFonts w:ascii="Calibri" w:eastAsiaTheme="minorHAnsi" w:hAnsi="Calibri" w:cs="Calibri"/>
          <w:color w:val="000000"/>
          <w:szCs w:val="22"/>
          <w:lang w:eastAsia="en-US"/>
        </w:rPr>
        <w:t>εκπαίδευση και ψυχολογική στήριξη γονέων, φροντιστών και μελών τ</w:t>
      </w:r>
      <w:r w:rsidR="00ED73FE">
        <w:rPr>
          <w:rFonts w:ascii="Calibri" w:eastAsiaTheme="minorHAnsi" w:hAnsi="Calibri" w:cs="Calibri"/>
          <w:color w:val="000000"/>
          <w:szCs w:val="22"/>
          <w:lang w:eastAsia="en-US"/>
        </w:rPr>
        <w:t>ή</w:t>
      </w:r>
      <w:r w:rsidRPr="00381899">
        <w:rPr>
          <w:rFonts w:ascii="Calibri" w:eastAsiaTheme="minorHAnsi" w:hAnsi="Calibri" w:cs="Calibri"/>
          <w:color w:val="000000"/>
          <w:szCs w:val="22"/>
          <w:lang w:eastAsia="en-US"/>
        </w:rPr>
        <w:t>ς οικογένειας,</w:t>
      </w:r>
    </w:p>
    <w:p w14:paraId="1962DB45" w14:textId="11B8ADFF" w:rsidR="00381899" w:rsidRPr="00381899" w:rsidRDefault="00381899" w:rsidP="00381899">
      <w:pPr>
        <w:widowControl w:val="0"/>
        <w:numPr>
          <w:ilvl w:val="0"/>
          <w:numId w:val="22"/>
        </w:numPr>
        <w:ind w:left="714" w:hanging="357"/>
        <w:jc w:val="both"/>
        <w:rPr>
          <w:rFonts w:ascii="Calibri" w:eastAsiaTheme="minorHAnsi" w:hAnsi="Calibri" w:cs="Calibri"/>
          <w:color w:val="000000"/>
          <w:szCs w:val="22"/>
          <w:lang w:eastAsia="en-US"/>
        </w:rPr>
      </w:pPr>
      <w:r w:rsidRPr="00381899">
        <w:rPr>
          <w:rFonts w:ascii="Calibri" w:eastAsiaTheme="minorHAnsi" w:hAnsi="Calibri" w:cs="Calibri"/>
          <w:color w:val="000000"/>
          <w:szCs w:val="22"/>
          <w:lang w:eastAsia="en-US"/>
        </w:rPr>
        <w:t>συνεργασία με τις τοπικές δομές κοινωνικής φροντίδας (Κ</w:t>
      </w:r>
      <w:r w:rsidR="00ED73FE">
        <w:rPr>
          <w:rFonts w:ascii="Calibri" w:eastAsiaTheme="minorHAnsi" w:hAnsi="Calibri" w:cs="Calibri"/>
          <w:color w:val="000000"/>
          <w:szCs w:val="22"/>
          <w:lang w:eastAsia="en-US"/>
        </w:rPr>
        <w:t>ΔΗΦ</w:t>
      </w:r>
      <w:r w:rsidRPr="00381899">
        <w:rPr>
          <w:rFonts w:ascii="Calibri" w:eastAsiaTheme="minorHAnsi" w:hAnsi="Calibri" w:cs="Calibri"/>
          <w:color w:val="000000"/>
          <w:szCs w:val="22"/>
          <w:lang w:eastAsia="en-US"/>
        </w:rPr>
        <w:t xml:space="preserve">, </w:t>
      </w:r>
      <w:proofErr w:type="spellStart"/>
      <w:r w:rsidRPr="00381899">
        <w:rPr>
          <w:rFonts w:ascii="Calibri" w:eastAsiaTheme="minorHAnsi" w:hAnsi="Calibri" w:cs="Calibri"/>
          <w:color w:val="000000"/>
          <w:szCs w:val="22"/>
          <w:lang w:eastAsia="en-US"/>
        </w:rPr>
        <w:t>ΚΔΑΠ</w:t>
      </w:r>
      <w:proofErr w:type="spellEnd"/>
      <w:r w:rsidR="00ED73FE">
        <w:rPr>
          <w:rFonts w:ascii="Calibri" w:eastAsiaTheme="minorHAnsi" w:hAnsi="Calibri" w:cs="Calibri"/>
          <w:color w:val="000000"/>
          <w:szCs w:val="22"/>
          <w:lang w:eastAsia="en-US"/>
        </w:rPr>
        <w:t xml:space="preserve"> </w:t>
      </w:r>
      <w:proofErr w:type="spellStart"/>
      <w:r w:rsidR="00ED73FE">
        <w:rPr>
          <w:rFonts w:ascii="Calibri" w:eastAsiaTheme="minorHAnsi" w:hAnsi="Calibri" w:cs="Calibri"/>
          <w:color w:val="000000"/>
          <w:szCs w:val="22"/>
          <w:lang w:eastAsia="en-US"/>
        </w:rPr>
        <w:t>κλπ</w:t>
      </w:r>
      <w:proofErr w:type="spellEnd"/>
      <w:r w:rsidRPr="00381899">
        <w:rPr>
          <w:rFonts w:ascii="Calibri" w:eastAsiaTheme="minorHAnsi" w:hAnsi="Calibri" w:cs="Calibri"/>
          <w:color w:val="000000"/>
          <w:szCs w:val="22"/>
          <w:lang w:eastAsia="en-US"/>
        </w:rPr>
        <w:t>) και δράσεις ενημέρωσης και ευαισθητοποίησης στην κοινότητα.</w:t>
      </w:r>
    </w:p>
    <w:p w14:paraId="1F681A40" w14:textId="34146342" w:rsidR="005320D0" w:rsidRDefault="00381899" w:rsidP="00ED73FE">
      <w:pPr>
        <w:spacing w:before="120" w:after="120" w:line="276" w:lineRule="auto"/>
        <w:jc w:val="both"/>
        <w:rPr>
          <w:rFonts w:ascii="Calibri" w:eastAsia="Calibri" w:hAnsi="Calibri" w:cs="Calibri"/>
          <w:color w:val="000000"/>
          <w:szCs w:val="22"/>
        </w:rPr>
      </w:pPr>
      <w:r w:rsidRPr="00381899">
        <w:rPr>
          <w:rFonts w:ascii="Calibri" w:eastAsia="Calibri" w:hAnsi="Calibri" w:cs="Calibri"/>
          <w:color w:val="000000"/>
          <w:szCs w:val="22"/>
        </w:rPr>
        <w:t xml:space="preserve">Η λειτουργία τους θα είναι διευρυμένη, με δυνατότητα κάλυψης από τις 7:30 έως τις 21:30, ώστε το ωράριο να προσαρμόζεται στις πραγματικές ανάγκες των οικογενειών. Κάθε </w:t>
      </w:r>
      <w:r w:rsidR="00E82F89">
        <w:rPr>
          <w:rFonts w:ascii="Calibri" w:eastAsia="Calibri" w:hAnsi="Calibri" w:cs="Calibri"/>
          <w:color w:val="000000"/>
          <w:szCs w:val="22"/>
        </w:rPr>
        <w:t>Δ</w:t>
      </w:r>
      <w:r w:rsidRPr="00381899">
        <w:rPr>
          <w:rFonts w:ascii="Calibri" w:eastAsia="Calibri" w:hAnsi="Calibri" w:cs="Calibri"/>
          <w:color w:val="000000"/>
          <w:szCs w:val="22"/>
        </w:rPr>
        <w:t xml:space="preserve">ομή, σε πλήρη ανάπτυξη, </w:t>
      </w:r>
      <w:r w:rsidRPr="0096071C">
        <w:rPr>
          <w:rFonts w:ascii="Calibri" w:eastAsia="Calibri" w:hAnsi="Calibri" w:cs="Calibri"/>
          <w:b/>
          <w:bCs/>
          <w:color w:val="000000"/>
          <w:szCs w:val="22"/>
        </w:rPr>
        <w:t>θα απασχολεί 25 επαγγελματίες σε δύο βάρδιες και στο κινητό κλιμάκιο</w:t>
      </w:r>
      <w:r w:rsidRPr="00381899">
        <w:rPr>
          <w:rFonts w:ascii="Calibri" w:eastAsia="Calibri" w:hAnsi="Calibri" w:cs="Calibri"/>
          <w:color w:val="000000"/>
          <w:szCs w:val="22"/>
        </w:rPr>
        <w:t xml:space="preserve">: ψυχίατρο/παιδοψυχίατρο, παιδίατρο, ψυχολόγο, νοσηλευτές, </w:t>
      </w:r>
      <w:proofErr w:type="spellStart"/>
      <w:r w:rsidRPr="00381899">
        <w:rPr>
          <w:rFonts w:ascii="Calibri" w:eastAsia="Calibri" w:hAnsi="Calibri" w:cs="Calibri"/>
          <w:color w:val="000000"/>
          <w:szCs w:val="22"/>
        </w:rPr>
        <w:t>εργοθεραπευτή</w:t>
      </w:r>
      <w:proofErr w:type="spellEnd"/>
      <w:r w:rsidRPr="00381899">
        <w:rPr>
          <w:rFonts w:ascii="Calibri" w:eastAsia="Calibri" w:hAnsi="Calibri" w:cs="Calibri"/>
          <w:color w:val="000000"/>
          <w:szCs w:val="22"/>
        </w:rPr>
        <w:t xml:space="preserve"> ή/και λογοθεραπευτή, φυσικοθεραπευτή, κοινωνικό λειτουργό, φροντιστές και υποστηρικτικό προσωπικό.</w:t>
      </w:r>
      <w:r w:rsidR="005320D0">
        <w:rPr>
          <w:rFonts w:ascii="Calibri" w:eastAsia="Calibri" w:hAnsi="Calibri" w:cs="Calibri"/>
          <w:color w:val="000000"/>
          <w:szCs w:val="22"/>
        </w:rPr>
        <w:t xml:space="preserve"> </w:t>
      </w:r>
    </w:p>
    <w:p w14:paraId="3A5B7D6F" w14:textId="74885D24" w:rsidR="005320D0" w:rsidRDefault="005320D0" w:rsidP="005320D0">
      <w:pPr>
        <w:spacing w:after="120" w:line="276" w:lineRule="auto"/>
        <w:jc w:val="both"/>
        <w:rPr>
          <w:rFonts w:ascii="Calibri" w:eastAsia="Calibri" w:hAnsi="Calibri" w:cs="Calibri"/>
          <w:color w:val="000000"/>
          <w:szCs w:val="22"/>
        </w:rPr>
      </w:pPr>
      <w:r>
        <w:rPr>
          <w:rFonts w:ascii="Calibri" w:eastAsia="Calibri" w:hAnsi="Calibri" w:cs="Calibri"/>
          <w:color w:val="000000"/>
          <w:szCs w:val="22"/>
        </w:rPr>
        <w:t xml:space="preserve">Οι 2 Δομές και </w:t>
      </w:r>
      <w:r w:rsidR="0096071C">
        <w:rPr>
          <w:rFonts w:ascii="Calibri" w:eastAsia="Calibri" w:hAnsi="Calibri" w:cs="Calibri"/>
          <w:color w:val="000000"/>
          <w:szCs w:val="22"/>
        </w:rPr>
        <w:t xml:space="preserve">τα αντίστοιχα </w:t>
      </w:r>
      <w:r>
        <w:rPr>
          <w:rFonts w:ascii="Calibri" w:eastAsia="Calibri" w:hAnsi="Calibri" w:cs="Calibri"/>
          <w:color w:val="000000"/>
          <w:szCs w:val="22"/>
        </w:rPr>
        <w:t>Κινητ</w:t>
      </w:r>
      <w:r w:rsidR="0096071C">
        <w:rPr>
          <w:rFonts w:ascii="Calibri" w:eastAsia="Calibri" w:hAnsi="Calibri" w:cs="Calibri"/>
          <w:color w:val="000000"/>
          <w:szCs w:val="22"/>
        </w:rPr>
        <w:t>ά</w:t>
      </w:r>
      <w:r>
        <w:rPr>
          <w:rFonts w:ascii="Calibri" w:eastAsia="Calibri" w:hAnsi="Calibri" w:cs="Calibri"/>
          <w:color w:val="000000"/>
          <w:szCs w:val="22"/>
        </w:rPr>
        <w:t xml:space="preserve"> </w:t>
      </w:r>
      <w:r w:rsidR="0096071C">
        <w:rPr>
          <w:rFonts w:ascii="Calibri" w:eastAsia="Calibri" w:hAnsi="Calibri" w:cs="Calibri"/>
          <w:color w:val="000000"/>
          <w:szCs w:val="22"/>
        </w:rPr>
        <w:t>Κλιμάκια</w:t>
      </w:r>
      <w:r>
        <w:rPr>
          <w:rFonts w:ascii="Calibri" w:eastAsia="Calibri" w:hAnsi="Calibri" w:cs="Calibri"/>
          <w:color w:val="000000"/>
          <w:szCs w:val="22"/>
        </w:rPr>
        <w:t xml:space="preserve"> θα έχουν συνολικά</w:t>
      </w:r>
      <w:r>
        <w:rPr>
          <w:rFonts w:ascii="Calibri" w:eastAsia="Calibri" w:hAnsi="Calibri" w:cs="Calibri"/>
          <w:color w:val="000000"/>
          <w:szCs w:val="22"/>
        </w:rPr>
        <w:t xml:space="preserve"> </w:t>
      </w:r>
      <w:r w:rsidRPr="005320D0">
        <w:rPr>
          <w:rFonts w:ascii="Calibri" w:eastAsia="Calibri" w:hAnsi="Calibri" w:cs="Calibri"/>
          <w:b/>
          <w:bCs/>
          <w:color w:val="000000"/>
          <w:szCs w:val="22"/>
        </w:rPr>
        <w:t>δυνατότητα εξυπηρέτησης 120 ωφελούμενων</w:t>
      </w:r>
      <w:r>
        <w:rPr>
          <w:rFonts w:ascii="Calibri" w:eastAsia="Calibri" w:hAnsi="Calibri" w:cs="Calibri"/>
          <w:color w:val="000000"/>
          <w:szCs w:val="22"/>
        </w:rPr>
        <w:t>:</w:t>
      </w:r>
      <w:r w:rsidRPr="005320D0">
        <w:rPr>
          <w:rFonts w:ascii="Calibri" w:eastAsia="Calibri" w:hAnsi="Calibri" w:cs="Calibri"/>
          <w:color w:val="000000"/>
          <w:szCs w:val="22"/>
        </w:rPr>
        <w:t xml:space="preserve"> έως 40 άτομα ημερησίως ανά δομή σε δύο βάρδιες, 15 σε επίπεδο εξωτερικού ιατρείου και 10-15 στην κατ’ </w:t>
      </w:r>
      <w:proofErr w:type="spellStart"/>
      <w:r w:rsidRPr="005320D0">
        <w:rPr>
          <w:rFonts w:ascii="Calibri" w:eastAsia="Calibri" w:hAnsi="Calibri" w:cs="Calibri"/>
          <w:color w:val="000000"/>
          <w:szCs w:val="22"/>
        </w:rPr>
        <w:t>οίκον</w:t>
      </w:r>
      <w:proofErr w:type="spellEnd"/>
      <w:r w:rsidRPr="005320D0">
        <w:rPr>
          <w:rFonts w:ascii="Calibri" w:eastAsia="Calibri" w:hAnsi="Calibri" w:cs="Calibri"/>
          <w:color w:val="000000"/>
          <w:szCs w:val="22"/>
        </w:rPr>
        <w:t xml:space="preserve"> φροντίδα ανά κινητό κλιμάκιο</w:t>
      </w:r>
      <w:r>
        <w:rPr>
          <w:rFonts w:ascii="Calibri" w:eastAsia="Calibri" w:hAnsi="Calibri" w:cs="Calibri"/>
          <w:color w:val="000000"/>
          <w:szCs w:val="22"/>
        </w:rPr>
        <w:t>.</w:t>
      </w:r>
    </w:p>
    <w:p w14:paraId="4F7CC327" w14:textId="3324079C" w:rsidR="00D2378A" w:rsidRPr="00D2378A" w:rsidRDefault="00D2378A" w:rsidP="00D2378A">
      <w:pPr>
        <w:spacing w:after="120" w:line="276" w:lineRule="auto"/>
        <w:jc w:val="both"/>
        <w:rPr>
          <w:rFonts w:ascii="Calibri" w:eastAsia="Calibri" w:hAnsi="Calibri" w:cs="Calibri"/>
          <w:color w:val="000000"/>
          <w:szCs w:val="22"/>
        </w:rPr>
      </w:pPr>
      <w:r w:rsidRPr="00D2378A">
        <w:rPr>
          <w:rFonts w:ascii="Calibri" w:eastAsia="Calibri" w:hAnsi="Calibri" w:cs="Calibri"/>
          <w:i/>
          <w:iCs/>
          <w:color w:val="000000"/>
          <w:szCs w:val="22"/>
        </w:rPr>
        <w:t>«Πίσω από κάθε διάγνωση αυτισμού υπάρχει μια ολόκληρη οικογένεια που σ</w:t>
      </w:r>
      <w:r>
        <w:rPr>
          <w:rFonts w:ascii="Calibri" w:eastAsia="Calibri" w:hAnsi="Calibri" w:cs="Calibri"/>
          <w:i/>
          <w:iCs/>
          <w:color w:val="000000"/>
          <w:szCs w:val="22"/>
        </w:rPr>
        <w:t>η</w:t>
      </w:r>
      <w:r w:rsidRPr="00D2378A">
        <w:rPr>
          <w:rFonts w:ascii="Calibri" w:eastAsia="Calibri" w:hAnsi="Calibri" w:cs="Calibri"/>
          <w:i/>
          <w:iCs/>
          <w:color w:val="000000"/>
          <w:szCs w:val="22"/>
        </w:rPr>
        <w:t>κ</w:t>
      </w:r>
      <w:r>
        <w:rPr>
          <w:rFonts w:ascii="Calibri" w:eastAsia="Calibri" w:hAnsi="Calibri" w:cs="Calibri"/>
          <w:i/>
          <w:iCs/>
          <w:color w:val="000000"/>
          <w:szCs w:val="22"/>
        </w:rPr>
        <w:t>ώ</w:t>
      </w:r>
      <w:r w:rsidRPr="00D2378A">
        <w:rPr>
          <w:rFonts w:ascii="Calibri" w:eastAsia="Calibri" w:hAnsi="Calibri" w:cs="Calibri"/>
          <w:i/>
          <w:iCs/>
          <w:color w:val="000000"/>
          <w:szCs w:val="22"/>
        </w:rPr>
        <w:t>νε</w:t>
      </w:r>
      <w:r>
        <w:rPr>
          <w:rFonts w:ascii="Calibri" w:eastAsia="Calibri" w:hAnsi="Calibri" w:cs="Calibri"/>
          <w:i/>
          <w:iCs/>
          <w:color w:val="000000"/>
          <w:szCs w:val="22"/>
        </w:rPr>
        <w:t>ι</w:t>
      </w:r>
      <w:r w:rsidRPr="00D2378A">
        <w:rPr>
          <w:rFonts w:ascii="Calibri" w:eastAsia="Calibri" w:hAnsi="Calibri" w:cs="Calibri"/>
          <w:i/>
          <w:iCs/>
          <w:color w:val="000000"/>
          <w:szCs w:val="22"/>
        </w:rPr>
        <w:t xml:space="preserve"> συχνά μόνη της το βάρος. Με τα δύο νέα Κέντρα Ημέρας Ολικής Φροντίδας σε Κοζάνη και Γρεβενά, η Περιφέρεια Δυτικής Μακεδονίας </w:t>
      </w:r>
      <w:r>
        <w:rPr>
          <w:rFonts w:ascii="Calibri" w:eastAsia="Calibri" w:hAnsi="Calibri" w:cs="Calibri"/>
          <w:i/>
          <w:iCs/>
          <w:color w:val="000000"/>
          <w:szCs w:val="22"/>
        </w:rPr>
        <w:t>προσφέρει σημαντική στήριξη</w:t>
      </w:r>
      <w:r w:rsidRPr="00D2378A">
        <w:rPr>
          <w:rFonts w:ascii="Calibri" w:eastAsia="Calibri" w:hAnsi="Calibri" w:cs="Calibri"/>
          <w:i/>
          <w:iCs/>
          <w:color w:val="000000"/>
          <w:szCs w:val="22"/>
        </w:rPr>
        <w:t>: εξειδικευμένη φροντίδα κάθε μέρα, μέσα στη δομή αλλά και μέσα στο σπίτι, χωρίς κόστος για τις οικογένειες»</w:t>
      </w:r>
      <w:r w:rsidR="007749DD">
        <w:rPr>
          <w:rFonts w:ascii="Calibri" w:eastAsia="Calibri" w:hAnsi="Calibri" w:cs="Calibri"/>
          <w:i/>
          <w:iCs/>
          <w:color w:val="000000"/>
          <w:szCs w:val="22"/>
        </w:rPr>
        <w:t xml:space="preserve">, </w:t>
      </w:r>
      <w:r w:rsidRPr="00D2378A">
        <w:rPr>
          <w:rFonts w:ascii="Calibri" w:eastAsia="Calibri" w:hAnsi="Calibri" w:cs="Calibri"/>
          <w:color w:val="000000"/>
          <w:szCs w:val="22"/>
        </w:rPr>
        <w:t xml:space="preserve">δήλωσε ο Περιφερειάρχης Δυτικής Μακεδονίας, κ. Γεώργιος Αμανατίδης, και συμπλήρωσε: </w:t>
      </w:r>
      <w:r w:rsidRPr="00D2378A">
        <w:rPr>
          <w:rFonts w:ascii="Calibri" w:eastAsia="Calibri" w:hAnsi="Calibri" w:cs="Calibri"/>
          <w:i/>
          <w:iCs/>
          <w:color w:val="000000"/>
          <w:szCs w:val="22"/>
        </w:rPr>
        <w:t>«Η στήριξη από το Ευρωπαϊκό Κοινωνικό Ταμείο+ μετατρέπεται εδώ σε κάτι χειροπιαστό</w:t>
      </w:r>
      <w:r w:rsidR="00ED73FE">
        <w:rPr>
          <w:rFonts w:ascii="Calibri" w:eastAsia="Calibri" w:hAnsi="Calibri" w:cs="Calibri"/>
          <w:i/>
          <w:iCs/>
          <w:color w:val="000000"/>
          <w:szCs w:val="22"/>
        </w:rPr>
        <w:t xml:space="preserve"> </w:t>
      </w:r>
      <w:r w:rsidR="00ED73FE" w:rsidRPr="00ED73FE">
        <w:rPr>
          <w:rFonts w:ascii="Calibri" w:eastAsia="Calibri" w:hAnsi="Calibri" w:cs="Calibri"/>
          <w:i/>
          <w:iCs/>
          <w:color w:val="000000"/>
          <w:szCs w:val="22"/>
        </w:rPr>
        <w:t xml:space="preserve">— </w:t>
      </w:r>
      <w:r w:rsidRPr="00D2378A">
        <w:rPr>
          <w:rFonts w:ascii="Calibri" w:eastAsia="Calibri" w:hAnsi="Calibri" w:cs="Calibri"/>
          <w:i/>
          <w:iCs/>
          <w:color w:val="000000"/>
          <w:szCs w:val="22"/>
        </w:rPr>
        <w:t xml:space="preserve">σε ανθρώπους, σε υπηρεσίες, σε ένα </w:t>
      </w:r>
      <w:r w:rsidR="00E82F89">
        <w:rPr>
          <w:rFonts w:ascii="Calibri" w:eastAsia="Calibri" w:hAnsi="Calibri" w:cs="Calibri"/>
          <w:i/>
          <w:iCs/>
          <w:color w:val="000000"/>
          <w:szCs w:val="22"/>
        </w:rPr>
        <w:t>Κ</w:t>
      </w:r>
      <w:r w:rsidRPr="00D2378A">
        <w:rPr>
          <w:rFonts w:ascii="Calibri" w:eastAsia="Calibri" w:hAnsi="Calibri" w:cs="Calibri"/>
          <w:i/>
          <w:iCs/>
          <w:color w:val="000000"/>
          <w:szCs w:val="22"/>
        </w:rPr>
        <w:t xml:space="preserve">ινητό </w:t>
      </w:r>
      <w:r w:rsidR="00E82F89">
        <w:rPr>
          <w:rFonts w:ascii="Calibri" w:eastAsia="Calibri" w:hAnsi="Calibri" w:cs="Calibri"/>
          <w:i/>
          <w:iCs/>
          <w:color w:val="000000"/>
          <w:szCs w:val="22"/>
        </w:rPr>
        <w:t>Κ</w:t>
      </w:r>
      <w:r w:rsidRPr="00D2378A">
        <w:rPr>
          <w:rFonts w:ascii="Calibri" w:eastAsia="Calibri" w:hAnsi="Calibri" w:cs="Calibri"/>
          <w:i/>
          <w:iCs/>
          <w:color w:val="000000"/>
          <w:szCs w:val="22"/>
        </w:rPr>
        <w:t>λιμάκιο που φτάνει και στο πιο απομακρυσμένο χωριό μας. Η ισότιμη πρόσβαση σε ποιοτικές υπηρεσίες ψυχικής υγείας δεν είναι προνόμιο των μεγάλων αστικών κέντρων</w:t>
      </w:r>
      <w:r w:rsidR="00ED73FE">
        <w:rPr>
          <w:rFonts w:ascii="Calibri" w:eastAsia="Calibri" w:hAnsi="Calibri" w:cs="Calibri"/>
          <w:i/>
          <w:iCs/>
          <w:color w:val="000000"/>
          <w:szCs w:val="22"/>
        </w:rPr>
        <w:t>,</w:t>
      </w:r>
      <w:r w:rsidRPr="00D2378A">
        <w:rPr>
          <w:rFonts w:ascii="Calibri" w:eastAsia="Calibri" w:hAnsi="Calibri" w:cs="Calibri"/>
          <w:i/>
          <w:iCs/>
          <w:color w:val="000000"/>
          <w:szCs w:val="22"/>
        </w:rPr>
        <w:t xml:space="preserve"> είναι δικαίωμα κάθε πολίτη της Δυτικής Μακεδονίας».</w:t>
      </w:r>
    </w:p>
    <w:p w14:paraId="5985BE46" w14:textId="1F6E46ED" w:rsidR="00241043" w:rsidRPr="00241043" w:rsidRDefault="00241043" w:rsidP="00241043">
      <w:pPr>
        <w:spacing w:before="240" w:line="276" w:lineRule="auto"/>
        <w:jc w:val="both"/>
        <w:rPr>
          <w:rFonts w:ascii="Calibri" w:eastAsia="Calibri" w:hAnsi="Calibri" w:cs="Calibri"/>
          <w:color w:val="000000"/>
          <w:szCs w:val="22"/>
        </w:rPr>
      </w:pPr>
      <w:r w:rsidRPr="00241043">
        <w:rPr>
          <w:rFonts w:ascii="Calibri" w:eastAsia="Calibri" w:hAnsi="Calibri" w:cs="Calibri"/>
          <w:b/>
          <w:bCs/>
          <w:color w:val="000000"/>
          <w:szCs w:val="22"/>
        </w:rPr>
        <w:t>Ποιοι μπορούν να υποβάλουν πρόταση</w:t>
      </w:r>
    </w:p>
    <w:p w14:paraId="7AE15FF6" w14:textId="77777777" w:rsidR="00241043" w:rsidRPr="00241043" w:rsidRDefault="00241043" w:rsidP="00241043">
      <w:pPr>
        <w:spacing w:after="120" w:line="276" w:lineRule="auto"/>
        <w:jc w:val="both"/>
        <w:rPr>
          <w:rFonts w:ascii="Calibri" w:eastAsia="Calibri" w:hAnsi="Calibri" w:cs="Calibri"/>
          <w:color w:val="000000"/>
          <w:szCs w:val="22"/>
        </w:rPr>
      </w:pPr>
      <w:r w:rsidRPr="00241043">
        <w:rPr>
          <w:rFonts w:ascii="Calibri" w:eastAsia="Calibri" w:hAnsi="Calibri" w:cs="Calibri"/>
          <w:color w:val="000000"/>
          <w:szCs w:val="22"/>
        </w:rPr>
        <w:t>Δυνητικοί δικαιούχοι της Πρόσκλησης είναι το Υπουργείο Υγείας και οι Αστικές Μη Κερδοσκοπικές Εταιρείες (</w:t>
      </w:r>
      <w:proofErr w:type="spellStart"/>
      <w:r w:rsidRPr="00241043">
        <w:rPr>
          <w:rFonts w:ascii="Calibri" w:eastAsia="Calibri" w:hAnsi="Calibri" w:cs="Calibri"/>
          <w:color w:val="000000"/>
          <w:szCs w:val="22"/>
        </w:rPr>
        <w:t>ΑΜΚΕ</w:t>
      </w:r>
      <w:proofErr w:type="spellEnd"/>
      <w:r w:rsidRPr="00241043">
        <w:rPr>
          <w:rFonts w:ascii="Calibri" w:eastAsia="Calibri" w:hAnsi="Calibri" w:cs="Calibri"/>
          <w:color w:val="000000"/>
          <w:szCs w:val="22"/>
        </w:rPr>
        <w:t>) Ψυχικής Υγείας του ν. 2716/1999, στις οποίες το Υπουργείο Υγείας θα αναθέσει τη λειτουργία των δομών μέσω θεσμοθετημένης διαδικασίας πρόσκλησης ενδιαφέροντος.</w:t>
      </w:r>
    </w:p>
    <w:p w14:paraId="332B6D15" w14:textId="77777777" w:rsidR="00241043" w:rsidRPr="00241043" w:rsidRDefault="00241043" w:rsidP="00241043">
      <w:pPr>
        <w:spacing w:after="120" w:line="276" w:lineRule="auto"/>
        <w:jc w:val="both"/>
        <w:rPr>
          <w:rFonts w:ascii="Calibri" w:eastAsia="Calibri" w:hAnsi="Calibri" w:cs="Calibri"/>
          <w:color w:val="000000"/>
          <w:szCs w:val="22"/>
        </w:rPr>
      </w:pPr>
      <w:r w:rsidRPr="00241043">
        <w:rPr>
          <w:rFonts w:ascii="Calibri" w:eastAsia="Calibri" w:hAnsi="Calibri" w:cs="Calibri"/>
          <w:color w:val="000000"/>
          <w:szCs w:val="22"/>
        </w:rPr>
        <w:t>Οι προτάσεις υποβάλλονται αποκλειστικά ηλεκτρονικά, μέσω του ΟΠΣ (http://logon.ops.gr), από τις 31 Ιουλίου 2026 (ώρα 08:00) έως και τις 31 Δεκεμβρίου 2026 (ώρα 14:00). Η αξιολόγηση είναι άμεση, με σειρά προτεραιότητας βάσει της ημερομηνίας και ώρας ηλεκτρονικής υποβολής.</w:t>
      </w:r>
    </w:p>
    <w:p w14:paraId="43C2FC7B" w14:textId="77777777" w:rsidR="00241043" w:rsidRPr="00241043" w:rsidRDefault="00241043" w:rsidP="00241043">
      <w:pPr>
        <w:pBdr>
          <w:bottom w:val="single" w:sz="6" w:space="1" w:color="BFBFBF"/>
        </w:pBdr>
        <w:spacing w:before="120" w:after="160"/>
        <w:rPr>
          <w:rFonts w:ascii="Times New Roman" w:eastAsia="Times New Roman" w:hAnsi="Times New Roman"/>
          <w:sz w:val="20"/>
        </w:rPr>
      </w:pPr>
    </w:p>
    <w:p w14:paraId="2A5CCC5B" w14:textId="0E746C54" w:rsidR="00241043" w:rsidRPr="00241043" w:rsidRDefault="00241043" w:rsidP="00241043">
      <w:pPr>
        <w:spacing w:after="120" w:line="276" w:lineRule="auto"/>
        <w:jc w:val="both"/>
        <w:rPr>
          <w:rFonts w:ascii="Times New Roman" w:eastAsia="Times New Roman" w:hAnsi="Times New Roman"/>
          <w:sz w:val="20"/>
        </w:rPr>
      </w:pPr>
      <w:r w:rsidRPr="00241043">
        <w:rPr>
          <w:rFonts w:ascii="Calibri" w:eastAsia="Calibri" w:hAnsi="Calibri" w:cs="Calibri"/>
          <w:color w:val="000000"/>
          <w:sz w:val="20"/>
        </w:rPr>
        <w:t xml:space="preserve">Για περισσότερες πληροφορίες σχετικά με το Πρόγραμμα «Δυτική Μακεδονία» του ΕΣΠΑ 2021-2027 και τις δράσεις που υλοποιούνται με χρηματοδότηση από αυτό, αλλά και για θέματα Ευρωπαϊκής Ένωσης και ΕΣΠΑ, οι ενδιαφερόμενοι μπορούν να επισκεφθούν την ιστοσελίδα της Ειδικής Υπηρεσίας Διαχείρισης του Προγράμματος στη διεύθυνση </w:t>
      </w:r>
      <w:hyperlink r:id="rId9" w:history="1">
        <w:r w:rsidRPr="00241043">
          <w:rPr>
            <w:rStyle w:val="-"/>
            <w:rFonts w:ascii="Calibri" w:eastAsia="Calibri" w:hAnsi="Calibri" w:cs="Calibri"/>
            <w:sz w:val="20"/>
          </w:rPr>
          <w:t>www.pepdym.gr</w:t>
        </w:r>
      </w:hyperlink>
      <w:r w:rsidRPr="00241043">
        <w:rPr>
          <w:rFonts w:ascii="Calibri" w:eastAsia="Calibri" w:hAnsi="Calibri" w:cs="Calibri"/>
          <w:color w:val="000000"/>
          <w:sz w:val="20"/>
        </w:rPr>
        <w:t xml:space="preserve">, καθώς και τα κοινωνικά δίκτυα στους λογαριασμούς Facebook: </w:t>
      </w:r>
      <w:hyperlink r:id="rId10" w:history="1">
        <w:r w:rsidR="00AB2E4A">
          <w:rPr>
            <w:rStyle w:val="-"/>
            <w:rFonts w:ascii="Calibri" w:eastAsia="Calibri" w:hAnsi="Calibri" w:cs="Calibri"/>
            <w:sz w:val="20"/>
          </w:rPr>
          <w:t>ΕΣΠΑ - Δυτική Μακεδονία</w:t>
        </w:r>
      </w:hyperlink>
      <w:r w:rsidRPr="00241043">
        <w:rPr>
          <w:rFonts w:ascii="Calibri" w:eastAsia="Calibri" w:hAnsi="Calibri" w:cs="Calibri"/>
          <w:color w:val="000000"/>
          <w:sz w:val="20"/>
        </w:rPr>
        <w:t xml:space="preserve">, X (Twitter): </w:t>
      </w:r>
      <w:hyperlink r:id="rId11" w:history="1">
        <w:r w:rsidR="00AB2E4A">
          <w:rPr>
            <w:rStyle w:val="-"/>
            <w:rFonts w:ascii="Calibri" w:eastAsia="Calibri" w:hAnsi="Calibri" w:cs="Calibri"/>
            <w:sz w:val="20"/>
          </w:rPr>
          <w:t>ΕΣΠΑ - Δυτική Μακεδονία</w:t>
        </w:r>
      </w:hyperlink>
      <w:r w:rsidRPr="00241043">
        <w:rPr>
          <w:rFonts w:ascii="Calibri" w:eastAsia="Calibri" w:hAnsi="Calibri" w:cs="Calibri"/>
          <w:color w:val="000000"/>
          <w:sz w:val="20"/>
        </w:rPr>
        <w:t xml:space="preserve">, Instagram: </w:t>
      </w:r>
      <w:hyperlink r:id="rId12" w:history="1">
        <w:r w:rsidR="00AB2E4A">
          <w:rPr>
            <w:rStyle w:val="-"/>
            <w:rFonts w:ascii="Calibri" w:eastAsia="Calibri" w:hAnsi="Calibri" w:cs="Calibri"/>
            <w:sz w:val="20"/>
          </w:rPr>
          <w:t>ΕΣΠΑ - Δυτική Μακεδονία</w:t>
        </w:r>
      </w:hyperlink>
      <w:r w:rsidRPr="00241043">
        <w:rPr>
          <w:rFonts w:ascii="Calibri" w:eastAsia="Calibri" w:hAnsi="Calibri" w:cs="Calibri"/>
          <w:color w:val="000000"/>
          <w:sz w:val="20"/>
        </w:rPr>
        <w:t xml:space="preserve"> και </w:t>
      </w:r>
      <w:proofErr w:type="spellStart"/>
      <w:r w:rsidRPr="00241043">
        <w:rPr>
          <w:rFonts w:ascii="Calibri" w:eastAsia="Calibri" w:hAnsi="Calibri" w:cs="Calibri"/>
          <w:color w:val="000000"/>
          <w:sz w:val="20"/>
        </w:rPr>
        <w:t>YouTube</w:t>
      </w:r>
      <w:proofErr w:type="spellEnd"/>
      <w:r w:rsidRPr="00241043">
        <w:rPr>
          <w:rFonts w:ascii="Calibri" w:eastAsia="Calibri" w:hAnsi="Calibri" w:cs="Calibri"/>
          <w:color w:val="000000"/>
          <w:sz w:val="20"/>
        </w:rPr>
        <w:t xml:space="preserve">: </w:t>
      </w:r>
      <w:hyperlink r:id="rId13" w:history="1">
        <w:r w:rsidR="00AB2E4A">
          <w:rPr>
            <w:rStyle w:val="-"/>
            <w:rFonts w:ascii="Calibri" w:eastAsia="Calibri" w:hAnsi="Calibri" w:cs="Calibri"/>
            <w:sz w:val="20"/>
          </w:rPr>
          <w:t>ΕΥΔ Προγράμματος «Δυτική Μακεδονία»</w:t>
        </w:r>
      </w:hyperlink>
      <w:r w:rsidRPr="00241043">
        <w:rPr>
          <w:rFonts w:ascii="Calibri" w:eastAsia="Calibri" w:hAnsi="Calibri" w:cs="Calibri"/>
          <w:color w:val="000000"/>
          <w:sz w:val="20"/>
        </w:rPr>
        <w:t>.</w:t>
      </w:r>
    </w:p>
    <w:p w14:paraId="2FE371D2" w14:textId="77777777" w:rsidR="00241043" w:rsidRDefault="00241043" w:rsidP="00AB2E4A">
      <w:pPr>
        <w:spacing w:line="276" w:lineRule="auto"/>
        <w:jc w:val="center"/>
        <w:rPr>
          <w:rFonts w:ascii="Calibri" w:eastAsia="Calibri" w:hAnsi="Calibri" w:cs="Calibri"/>
          <w:b/>
          <w:bCs/>
          <w:color w:val="000000"/>
          <w:sz w:val="20"/>
        </w:rPr>
      </w:pPr>
    </w:p>
    <w:p w14:paraId="36FB84B5" w14:textId="25F8C18D" w:rsidR="00DB0920" w:rsidRPr="00F87848" w:rsidRDefault="00241043" w:rsidP="00AB2E4A">
      <w:pPr>
        <w:spacing w:before="120" w:line="276" w:lineRule="auto"/>
        <w:jc w:val="center"/>
        <w:rPr>
          <w:rFonts w:ascii="Calibri" w:eastAsiaTheme="minorHAnsi" w:hAnsi="Calibri" w:cs="Calibri"/>
          <w:b/>
          <w:color w:val="0000FF"/>
          <w:szCs w:val="22"/>
          <w:lang w:eastAsia="en-US"/>
        </w:rPr>
      </w:pPr>
      <w:r w:rsidRPr="00241043">
        <w:rPr>
          <w:rFonts w:ascii="Calibri" w:eastAsia="Calibri" w:hAnsi="Calibri" w:cs="Calibri"/>
          <w:b/>
          <w:bCs/>
          <w:color w:val="000000"/>
          <w:sz w:val="20"/>
        </w:rPr>
        <w:t>Με τη συγχρηματοδότηση της Ευρωπαϊκής Ένωσης (Ευρωπαϊκό Κοινωνικό Ταμείο+) και της Ελλάδας, μέσω του Προγράμματος «Δυτική Μακεδονία» 2021-2027.</w:t>
      </w:r>
      <w:r w:rsidR="0041794C" w:rsidRPr="00F87848">
        <w:rPr>
          <w:rFonts w:ascii="Calibri" w:eastAsiaTheme="minorHAnsi" w:hAnsi="Calibri" w:cs="Calibri"/>
          <w:b/>
          <w:color w:val="0000FF"/>
          <w:szCs w:val="22"/>
          <w:lang w:eastAsia="en-US"/>
        </w:rPr>
        <w:t xml:space="preserve"> </w:t>
      </w:r>
    </w:p>
    <w:sectPr w:rsidR="00DB0920" w:rsidRPr="00F87848" w:rsidSect="00490846">
      <w:headerReference w:type="default" r:id="rId14"/>
      <w:footerReference w:type="default" r:id="rId15"/>
      <w:pgSz w:w="11906" w:h="16838"/>
      <w:pgMar w:top="1276" w:right="1416" w:bottom="1843" w:left="1701" w:header="720" w:footer="5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659A" w14:textId="77777777" w:rsidR="002D0DBC" w:rsidRDefault="002D0DBC">
      <w:r>
        <w:separator/>
      </w:r>
    </w:p>
  </w:endnote>
  <w:endnote w:type="continuationSeparator" w:id="0">
    <w:p w14:paraId="31B6CCC0" w14:textId="77777777" w:rsidR="002D0DBC" w:rsidRDefault="002D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115668312"/>
      <w:docPartObj>
        <w:docPartGallery w:val="Page Numbers (Bottom of Page)"/>
        <w:docPartUnique/>
      </w:docPartObj>
    </w:sdtPr>
    <w:sdtEndPr/>
    <w:sdtContent>
      <w:sdt>
        <w:sdtPr>
          <w:rPr>
            <w:sz w:val="16"/>
          </w:rPr>
          <w:id w:val="-1769616900"/>
          <w:docPartObj>
            <w:docPartGallery w:val="Page Numbers (Top of Page)"/>
            <w:docPartUnique/>
          </w:docPartObj>
        </w:sdtPr>
        <w:sdtEndPr/>
        <w:sdtContent>
          <w:p w14:paraId="19DB33A1" w14:textId="16212DF6" w:rsidR="00F23DD7" w:rsidRPr="00F23DD7" w:rsidRDefault="00490846">
            <w:pPr>
              <w:pStyle w:val="aa"/>
              <w:jc w:val="right"/>
              <w:rPr>
                <w:sz w:val="16"/>
              </w:rPr>
            </w:pPr>
            <w:r>
              <w:rPr>
                <w:noProof/>
              </w:rPr>
              <w:drawing>
                <wp:inline distT="0" distB="0" distL="0" distR="0" wp14:anchorId="08CB4D79" wp14:editId="7A67D58C">
                  <wp:extent cx="2647950" cy="428625"/>
                  <wp:effectExtent l="0" t="0" r="0" b="9525"/>
                  <wp:docPr id="175346808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428625"/>
                          </a:xfrm>
                          <a:prstGeom prst="rect">
                            <a:avLst/>
                          </a:prstGeom>
                          <a:noFill/>
                          <a:ln>
                            <a:noFill/>
                          </a:ln>
                        </pic:spPr>
                      </pic:pic>
                    </a:graphicData>
                  </a:graphic>
                </wp:inline>
              </w:drawing>
            </w:r>
            <w:r>
              <w:rPr>
                <w:sz w:val="16"/>
              </w:rPr>
              <w:tab/>
            </w:r>
            <w:r w:rsidR="00F23DD7" w:rsidRPr="00F23DD7">
              <w:rPr>
                <w:sz w:val="16"/>
              </w:rPr>
              <w:t xml:space="preserve">Σελίδα </w:t>
            </w:r>
            <w:r w:rsidR="00F23DD7" w:rsidRPr="00F23DD7">
              <w:rPr>
                <w:b/>
                <w:bCs/>
                <w:sz w:val="18"/>
                <w:szCs w:val="24"/>
              </w:rPr>
              <w:fldChar w:fldCharType="begin"/>
            </w:r>
            <w:r w:rsidR="00F23DD7" w:rsidRPr="00F23DD7">
              <w:rPr>
                <w:b/>
                <w:bCs/>
                <w:sz w:val="16"/>
              </w:rPr>
              <w:instrText>PAGE</w:instrText>
            </w:r>
            <w:r w:rsidR="00F23DD7" w:rsidRPr="00F23DD7">
              <w:rPr>
                <w:b/>
                <w:bCs/>
                <w:sz w:val="18"/>
                <w:szCs w:val="24"/>
              </w:rPr>
              <w:fldChar w:fldCharType="separate"/>
            </w:r>
            <w:r w:rsidR="00E03BF3">
              <w:rPr>
                <w:b/>
                <w:bCs/>
                <w:noProof/>
                <w:sz w:val="16"/>
              </w:rPr>
              <w:t>1</w:t>
            </w:r>
            <w:r w:rsidR="00F23DD7" w:rsidRPr="00F23DD7">
              <w:rPr>
                <w:b/>
                <w:bCs/>
                <w:sz w:val="18"/>
                <w:szCs w:val="24"/>
              </w:rPr>
              <w:fldChar w:fldCharType="end"/>
            </w:r>
            <w:r w:rsidR="00F23DD7" w:rsidRPr="00F23DD7">
              <w:rPr>
                <w:sz w:val="16"/>
              </w:rPr>
              <w:t xml:space="preserve"> από </w:t>
            </w:r>
            <w:r w:rsidR="00F23DD7" w:rsidRPr="00F23DD7">
              <w:rPr>
                <w:b/>
                <w:bCs/>
                <w:sz w:val="18"/>
                <w:szCs w:val="24"/>
              </w:rPr>
              <w:fldChar w:fldCharType="begin"/>
            </w:r>
            <w:r w:rsidR="00F23DD7" w:rsidRPr="00F23DD7">
              <w:rPr>
                <w:b/>
                <w:bCs/>
                <w:sz w:val="16"/>
              </w:rPr>
              <w:instrText>NUMPAGES</w:instrText>
            </w:r>
            <w:r w:rsidR="00F23DD7" w:rsidRPr="00F23DD7">
              <w:rPr>
                <w:b/>
                <w:bCs/>
                <w:sz w:val="18"/>
                <w:szCs w:val="24"/>
              </w:rPr>
              <w:fldChar w:fldCharType="separate"/>
            </w:r>
            <w:r w:rsidR="00E03BF3">
              <w:rPr>
                <w:b/>
                <w:bCs/>
                <w:noProof/>
                <w:sz w:val="16"/>
              </w:rPr>
              <w:t>1</w:t>
            </w:r>
            <w:r w:rsidR="00F23DD7" w:rsidRPr="00F23DD7">
              <w:rPr>
                <w:b/>
                <w:bCs/>
                <w:sz w:val="18"/>
                <w:szCs w:val="24"/>
              </w:rPr>
              <w:fldChar w:fldCharType="end"/>
            </w:r>
          </w:p>
        </w:sdtContent>
      </w:sdt>
    </w:sdtContent>
  </w:sdt>
  <w:p w14:paraId="09585520" w14:textId="77777777" w:rsidR="0062682B" w:rsidRPr="00F23DD7" w:rsidRDefault="0062682B" w:rsidP="00F23DD7">
    <w:pPr>
      <w:pStyle w:val="aa"/>
      <w:pBdr>
        <w:top w:val="single" w:sz="4" w:space="0" w:color="808080"/>
      </w:pBdr>
      <w:tabs>
        <w:tab w:val="clear" w:pos="8306"/>
        <w:tab w:val="right" w:pos="10065"/>
      </w:tabs>
      <w:rPr>
        <w:sz w:val="1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E94E" w14:textId="77777777" w:rsidR="002D0DBC" w:rsidRDefault="002D0DBC">
      <w:r>
        <w:separator/>
      </w:r>
    </w:p>
  </w:footnote>
  <w:footnote w:type="continuationSeparator" w:id="0">
    <w:p w14:paraId="31A49372" w14:textId="77777777" w:rsidR="002D0DBC" w:rsidRDefault="002D0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808080"/>
      </w:tblBorders>
      <w:tblLayout w:type="fixed"/>
      <w:tblLook w:val="0000" w:firstRow="0" w:lastRow="0" w:firstColumn="0" w:lastColumn="0" w:noHBand="0" w:noVBand="0"/>
    </w:tblPr>
    <w:tblGrid>
      <w:gridCol w:w="1738"/>
      <w:gridCol w:w="7975"/>
    </w:tblGrid>
    <w:tr w:rsidR="0062682B" w14:paraId="7EE26526" w14:textId="77777777">
      <w:trPr>
        <w:trHeight w:val="899"/>
        <w:jc w:val="center"/>
      </w:trPr>
      <w:tc>
        <w:tcPr>
          <w:tcW w:w="1738" w:type="dxa"/>
          <w:tcBorders>
            <w:bottom w:val="nil"/>
          </w:tcBorders>
        </w:tcPr>
        <w:p w14:paraId="5560A8AF" w14:textId="77777777" w:rsidR="0062682B" w:rsidRDefault="009308FD">
          <w:pPr>
            <w:pStyle w:val="a9"/>
            <w:jc w:val="center"/>
            <w:rPr>
              <w:rFonts w:ascii="Tahoma" w:hAnsi="Tahoma"/>
            </w:rPr>
          </w:pPr>
          <w:r>
            <w:rPr>
              <w:noProof/>
            </w:rPr>
            <w:drawing>
              <wp:anchor distT="0" distB="0" distL="114300" distR="114300" simplePos="0" relativeHeight="251657728" behindDoc="0" locked="0" layoutInCell="1" allowOverlap="1" wp14:anchorId="184C8A9D" wp14:editId="4B6E54B8">
                <wp:simplePos x="0" y="0"/>
                <wp:positionH relativeFrom="column">
                  <wp:posOffset>110490</wp:posOffset>
                </wp:positionH>
                <wp:positionV relativeFrom="paragraph">
                  <wp:posOffset>2540</wp:posOffset>
                </wp:positionV>
                <wp:extent cx="527050" cy="571500"/>
                <wp:effectExtent l="0" t="0" r="0" b="0"/>
                <wp:wrapNone/>
                <wp:docPr id="192789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10214" r="4753"/>
                        <a:stretch>
                          <a:fillRect/>
                        </a:stretch>
                      </pic:blipFill>
                      <pic:spPr bwMode="auto">
                        <a:xfrm>
                          <a:off x="0" y="0"/>
                          <a:ext cx="5270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75" w:type="dxa"/>
          <w:vAlign w:val="center"/>
        </w:tcPr>
        <w:p w14:paraId="78341BA3" w14:textId="77777777" w:rsidR="0062682B" w:rsidRDefault="0062682B">
          <w:pPr>
            <w:pStyle w:val="a9"/>
            <w:spacing w:before="80"/>
            <w:rPr>
              <w:b/>
              <w:sz w:val="20"/>
            </w:rPr>
          </w:pPr>
          <w:r>
            <w:rPr>
              <w:b/>
              <w:sz w:val="20"/>
            </w:rPr>
            <w:t>ΕΛΛΗΝΙΚΗ ΔΗΜΟΚΡΑΤΙΑ</w:t>
          </w:r>
        </w:p>
        <w:p w14:paraId="021522CC" w14:textId="77777777" w:rsidR="0062682B" w:rsidRDefault="0062682B">
          <w:pPr>
            <w:pStyle w:val="a9"/>
            <w:rPr>
              <w:b/>
              <w:sz w:val="20"/>
            </w:rPr>
          </w:pPr>
          <w:r>
            <w:rPr>
              <w:b/>
              <w:sz w:val="20"/>
            </w:rPr>
            <w:t>ΠΕΡΙΦΕΡΕΙΑ ΔΥΤΙΚΗΣ ΜΑΚΕΔΟΝΙΑΣ</w:t>
          </w:r>
        </w:p>
        <w:p w14:paraId="7FE492D8" w14:textId="77777777" w:rsidR="0032733C" w:rsidRDefault="0032733C">
          <w:pPr>
            <w:pStyle w:val="a9"/>
            <w:rPr>
              <w:b/>
            </w:rPr>
          </w:pPr>
          <w:r>
            <w:rPr>
              <w:b/>
              <w:sz w:val="20"/>
            </w:rPr>
            <w:t xml:space="preserve">ΕΙΔΙΚΗ ΥΠΗΡΕΣΙΑ ΔΙΑΧΕΙΡΙΣΗΣ ΠΡΟΓΡΑΜΜΑΤΟΣ «ΔΥΤΙΚΗ ΜΑΚΕΔΟΝΙΑ» </w:t>
          </w:r>
        </w:p>
      </w:tc>
    </w:tr>
  </w:tbl>
  <w:p w14:paraId="4E4F5D50" w14:textId="77777777" w:rsidR="0062682B" w:rsidRDefault="0062682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705"/>
    <w:multiLevelType w:val="hybridMultilevel"/>
    <w:tmpl w:val="C98ED0EC"/>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F9C0987"/>
    <w:multiLevelType w:val="hybridMultilevel"/>
    <w:tmpl w:val="6D281828"/>
    <w:lvl w:ilvl="0" w:tplc="D0283D42">
      <w:start w:val="1"/>
      <w:numFmt w:val="bullet"/>
      <w:lvlText w:val="‒"/>
      <w:lvlJc w:val="left"/>
      <w:pPr>
        <w:ind w:left="720" w:hanging="360"/>
      </w:pPr>
      <w:rPr>
        <w:rFonts w:ascii="Calibri"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FD405B"/>
    <w:multiLevelType w:val="hybridMultilevel"/>
    <w:tmpl w:val="4E92A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32DB4"/>
    <w:multiLevelType w:val="multilevel"/>
    <w:tmpl w:val="1E6C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032C8"/>
    <w:multiLevelType w:val="hybridMultilevel"/>
    <w:tmpl w:val="B46C13E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F5E1D81"/>
    <w:multiLevelType w:val="hybridMultilevel"/>
    <w:tmpl w:val="33BABF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24D0B0A"/>
    <w:multiLevelType w:val="hybridMultilevel"/>
    <w:tmpl w:val="5420C61C"/>
    <w:lvl w:ilvl="0" w:tplc="EF3ED3F6">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882C99"/>
    <w:multiLevelType w:val="hybridMultilevel"/>
    <w:tmpl w:val="397E032A"/>
    <w:lvl w:ilvl="0" w:tplc="04080001">
      <w:start w:val="1"/>
      <w:numFmt w:val="bullet"/>
      <w:lvlText w:val=""/>
      <w:lvlJc w:val="left"/>
      <w:pPr>
        <w:ind w:left="1080" w:hanging="360"/>
      </w:pPr>
      <w:rPr>
        <w:rFonts w:ascii="Symbol" w:hAnsi="Symbol" w:hint="default"/>
      </w:rPr>
    </w:lvl>
    <w:lvl w:ilvl="1" w:tplc="D0283D42">
      <w:start w:val="1"/>
      <w:numFmt w:val="bullet"/>
      <w:lvlText w:val="‒"/>
      <w:lvlJc w:val="left"/>
      <w:pPr>
        <w:ind w:left="1800" w:hanging="360"/>
      </w:pPr>
      <w:rPr>
        <w:rFonts w:ascii="Calibri" w:hAnsi="Calibri"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269978D2"/>
    <w:multiLevelType w:val="hybridMultilevel"/>
    <w:tmpl w:val="C11AA676"/>
    <w:lvl w:ilvl="0" w:tplc="76A87F6E">
      <w:start w:val="1"/>
      <w:numFmt w:val="bullet"/>
      <w:lvlText w:val="•"/>
      <w:lvlJc w:val="left"/>
      <w:pPr>
        <w:ind w:left="431" w:hanging="288"/>
      </w:pPr>
    </w:lvl>
    <w:lvl w:ilvl="1" w:tplc="00421E42">
      <w:start w:val="1"/>
      <w:numFmt w:val="bullet"/>
      <w:lvlText w:val="–"/>
      <w:lvlJc w:val="left"/>
      <w:pPr>
        <w:ind w:left="863" w:hanging="288"/>
      </w:pPr>
    </w:lvl>
    <w:lvl w:ilvl="2" w:tplc="2F50644C">
      <w:numFmt w:val="decimal"/>
      <w:lvlText w:val=""/>
      <w:lvlJc w:val="left"/>
    </w:lvl>
    <w:lvl w:ilvl="3" w:tplc="13F2A3C2">
      <w:numFmt w:val="decimal"/>
      <w:lvlText w:val=""/>
      <w:lvlJc w:val="left"/>
    </w:lvl>
    <w:lvl w:ilvl="4" w:tplc="C2720CE8">
      <w:numFmt w:val="decimal"/>
      <w:lvlText w:val=""/>
      <w:lvlJc w:val="left"/>
    </w:lvl>
    <w:lvl w:ilvl="5" w:tplc="96AA690C">
      <w:numFmt w:val="decimal"/>
      <w:lvlText w:val=""/>
      <w:lvlJc w:val="left"/>
    </w:lvl>
    <w:lvl w:ilvl="6" w:tplc="80FA7676">
      <w:numFmt w:val="decimal"/>
      <w:lvlText w:val=""/>
      <w:lvlJc w:val="left"/>
    </w:lvl>
    <w:lvl w:ilvl="7" w:tplc="F33CC650">
      <w:numFmt w:val="decimal"/>
      <w:lvlText w:val=""/>
      <w:lvlJc w:val="left"/>
    </w:lvl>
    <w:lvl w:ilvl="8" w:tplc="9B50C206">
      <w:numFmt w:val="decimal"/>
      <w:lvlText w:val=""/>
      <w:lvlJc w:val="left"/>
    </w:lvl>
  </w:abstractNum>
  <w:abstractNum w:abstractNumId="9" w15:restartNumberingAfterBreak="0">
    <w:nsid w:val="293647B9"/>
    <w:multiLevelType w:val="hybridMultilevel"/>
    <w:tmpl w:val="95267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C1A1C31"/>
    <w:multiLevelType w:val="multilevel"/>
    <w:tmpl w:val="82C8C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162E72"/>
    <w:multiLevelType w:val="multilevel"/>
    <w:tmpl w:val="020A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B6A24"/>
    <w:multiLevelType w:val="hybridMultilevel"/>
    <w:tmpl w:val="6C56B4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9AB0BAE"/>
    <w:multiLevelType w:val="hybridMultilevel"/>
    <w:tmpl w:val="A1DC0E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B2E16FA"/>
    <w:multiLevelType w:val="multilevel"/>
    <w:tmpl w:val="3266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E3A40"/>
    <w:multiLevelType w:val="hybridMultilevel"/>
    <w:tmpl w:val="DAE89F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FCE022A"/>
    <w:multiLevelType w:val="hybridMultilevel"/>
    <w:tmpl w:val="6D7812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03133BC"/>
    <w:multiLevelType w:val="hybridMultilevel"/>
    <w:tmpl w:val="BCD25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1B001AC"/>
    <w:multiLevelType w:val="multilevel"/>
    <w:tmpl w:val="C146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9E42E6"/>
    <w:multiLevelType w:val="hybridMultilevel"/>
    <w:tmpl w:val="C76636F8"/>
    <w:lvl w:ilvl="0" w:tplc="E57660E6">
      <w:numFmt w:val="bullet"/>
      <w:lvlText w:val="•"/>
      <w:lvlJc w:val="left"/>
      <w:pPr>
        <w:ind w:left="720" w:hanging="360"/>
      </w:pPr>
      <w:rPr>
        <w:rFonts w:ascii="Calibri" w:eastAsia="SimSu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FCA0B86"/>
    <w:multiLevelType w:val="hybridMultilevel"/>
    <w:tmpl w:val="6FF2F7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A7A192F"/>
    <w:multiLevelType w:val="hybridMultilevel"/>
    <w:tmpl w:val="9A145D72"/>
    <w:lvl w:ilvl="0" w:tplc="D0283D42">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BD8114F"/>
    <w:multiLevelType w:val="multilevel"/>
    <w:tmpl w:val="6BD8114F"/>
    <w:lvl w:ilvl="0">
      <w:start w:val="1"/>
      <w:numFmt w:val="decimal"/>
      <w:pStyle w:val="1"/>
      <w:suff w:val="nothing"/>
      <w:lvlText w:val="%1."/>
      <w:lvlJc w:val="left"/>
      <w:pPr>
        <w:ind w:left="0" w:firstLine="0"/>
      </w:pPr>
      <w:rPr>
        <w:rFonts w:ascii="Tahoma" w:hAnsi="Tahoma" w:hint="default"/>
        <w:b/>
        <w:i w:val="0"/>
        <w:sz w:val="22"/>
        <w:szCs w:val="22"/>
      </w:rPr>
    </w:lvl>
    <w:lvl w:ilvl="1">
      <w:start w:val="1"/>
      <w:numFmt w:val="decimal"/>
      <w:pStyle w:val="2"/>
      <w:suff w:val="nothing"/>
      <w:lvlText w:val="%1.%2."/>
      <w:lvlJc w:val="left"/>
      <w:pPr>
        <w:ind w:left="0" w:firstLine="0"/>
      </w:pPr>
      <w:rPr>
        <w:rFonts w:ascii="Tahoma" w:hAnsi="Tahoma" w:hint="default"/>
        <w:b/>
        <w:i w:val="0"/>
        <w:sz w:val="22"/>
        <w:szCs w:val="22"/>
      </w:rPr>
    </w:lvl>
    <w:lvl w:ilvl="2">
      <w:start w:val="1"/>
      <w:numFmt w:val="decimal"/>
      <w:pStyle w:val="3"/>
      <w:suff w:val="nothing"/>
      <w:lvlText w:val="%1.%2.%3."/>
      <w:lvlJc w:val="left"/>
      <w:pPr>
        <w:ind w:left="0" w:firstLine="0"/>
      </w:pPr>
      <w:rPr>
        <w:rFonts w:ascii="Tahoma" w:hAnsi="Tahoma" w:hint="default"/>
        <w:b/>
        <w:i w:val="0"/>
        <w:sz w:val="22"/>
        <w:szCs w:val="22"/>
      </w:rPr>
    </w:lvl>
    <w:lvl w:ilvl="3">
      <w:start w:val="1"/>
      <w:numFmt w:val="decimal"/>
      <w:pStyle w:val="4"/>
      <w:lvlText w:val="%1.%2.%3.%4."/>
      <w:lvlJc w:val="left"/>
      <w:pPr>
        <w:tabs>
          <w:tab w:val="num" w:pos="284"/>
        </w:tabs>
        <w:ind w:left="284" w:hanging="284"/>
      </w:pPr>
      <w:rPr>
        <w:rFonts w:ascii="Tahoma" w:hAnsi="Tahoma" w:hint="default"/>
        <w:b/>
        <w:i w:val="0"/>
        <w:sz w:val="24"/>
        <w:szCs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72987DFD"/>
    <w:multiLevelType w:val="hybridMultilevel"/>
    <w:tmpl w:val="4FF60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9AC0BEB"/>
    <w:multiLevelType w:val="multilevel"/>
    <w:tmpl w:val="3918DC72"/>
    <w:lvl w:ilvl="0">
      <w:start w:val="1"/>
      <w:numFmt w:val="bullet"/>
      <w:lvlText w:val=""/>
      <w:lvlJc w:val="left"/>
      <w:pPr>
        <w:tabs>
          <w:tab w:val="num" w:pos="720"/>
        </w:tabs>
        <w:ind w:left="720" w:hanging="360"/>
      </w:pPr>
      <w:rPr>
        <w:rFonts w:ascii="Wingdings 3" w:hAnsi="Wingdings 3"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031304">
    <w:abstractNumId w:val="22"/>
  </w:num>
  <w:num w:numId="2" w16cid:durableId="405690936">
    <w:abstractNumId w:val="4"/>
  </w:num>
  <w:num w:numId="3" w16cid:durableId="196742853">
    <w:abstractNumId w:val="15"/>
  </w:num>
  <w:num w:numId="4" w16cid:durableId="1381901279">
    <w:abstractNumId w:val="0"/>
  </w:num>
  <w:num w:numId="5" w16cid:durableId="368073492">
    <w:abstractNumId w:val="7"/>
  </w:num>
  <w:num w:numId="6" w16cid:durableId="207568378">
    <w:abstractNumId w:val="2"/>
  </w:num>
  <w:num w:numId="7" w16cid:durableId="565917594">
    <w:abstractNumId w:val="21"/>
  </w:num>
  <w:num w:numId="8" w16cid:durableId="1518156667">
    <w:abstractNumId w:val="1"/>
  </w:num>
  <w:num w:numId="9" w16cid:durableId="1327319091">
    <w:abstractNumId w:val="23"/>
  </w:num>
  <w:num w:numId="10" w16cid:durableId="1183934794">
    <w:abstractNumId w:val="20"/>
  </w:num>
  <w:num w:numId="11" w16cid:durableId="2019958995">
    <w:abstractNumId w:val="11"/>
  </w:num>
  <w:num w:numId="12" w16cid:durableId="1355840867">
    <w:abstractNumId w:val="13"/>
  </w:num>
  <w:num w:numId="13" w16cid:durableId="1411854326">
    <w:abstractNumId w:val="5"/>
  </w:num>
  <w:num w:numId="14" w16cid:durableId="641271715">
    <w:abstractNumId w:val="12"/>
  </w:num>
  <w:num w:numId="15" w16cid:durableId="860507594">
    <w:abstractNumId w:val="3"/>
  </w:num>
  <w:num w:numId="16" w16cid:durableId="95904817">
    <w:abstractNumId w:val="14"/>
  </w:num>
  <w:num w:numId="17" w16cid:durableId="1740245430">
    <w:abstractNumId w:val="17"/>
  </w:num>
  <w:num w:numId="18" w16cid:durableId="408617128">
    <w:abstractNumId w:val="16"/>
  </w:num>
  <w:num w:numId="19" w16cid:durableId="485710128">
    <w:abstractNumId w:val="9"/>
  </w:num>
  <w:num w:numId="20" w16cid:durableId="1678802341">
    <w:abstractNumId w:val="6"/>
  </w:num>
  <w:num w:numId="21" w16cid:durableId="972947500">
    <w:abstractNumId w:val="19"/>
  </w:num>
  <w:num w:numId="22" w16cid:durableId="958799150">
    <w:abstractNumId w:val="24"/>
  </w:num>
  <w:num w:numId="23" w16cid:durableId="1259362018">
    <w:abstractNumId w:val="18"/>
  </w:num>
  <w:num w:numId="24" w16cid:durableId="97648709">
    <w:abstractNumId w:val="10"/>
  </w:num>
  <w:num w:numId="25" w16cid:durableId="21092047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noPunctuationKerning/>
  <w:characterSpacingControl w:val="doNotCompress"/>
  <w:savePreviewPicture/>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5169"/>
    <w:rsid w:val="00022B4F"/>
    <w:rsid w:val="00046EDC"/>
    <w:rsid w:val="00050079"/>
    <w:rsid w:val="00062BDF"/>
    <w:rsid w:val="000B0087"/>
    <w:rsid w:val="000B63DE"/>
    <w:rsid w:val="000C0097"/>
    <w:rsid w:val="000D1406"/>
    <w:rsid w:val="000D1D23"/>
    <w:rsid w:val="000E1151"/>
    <w:rsid w:val="001040EB"/>
    <w:rsid w:val="001136EB"/>
    <w:rsid w:val="00127C7B"/>
    <w:rsid w:val="001414DB"/>
    <w:rsid w:val="001569A9"/>
    <w:rsid w:val="00172A27"/>
    <w:rsid w:val="00176D5A"/>
    <w:rsid w:val="001A01D6"/>
    <w:rsid w:val="001A39C2"/>
    <w:rsid w:val="001B3F2C"/>
    <w:rsid w:val="001C629A"/>
    <w:rsid w:val="001E73C5"/>
    <w:rsid w:val="00200410"/>
    <w:rsid w:val="00201CB5"/>
    <w:rsid w:val="0020459A"/>
    <w:rsid w:val="00211B7E"/>
    <w:rsid w:val="00227B7E"/>
    <w:rsid w:val="00241043"/>
    <w:rsid w:val="00242895"/>
    <w:rsid w:val="00265552"/>
    <w:rsid w:val="002656CE"/>
    <w:rsid w:val="002730AC"/>
    <w:rsid w:val="00292B25"/>
    <w:rsid w:val="002A5AF5"/>
    <w:rsid w:val="002B2EA4"/>
    <w:rsid w:val="002D0DBC"/>
    <w:rsid w:val="00305E29"/>
    <w:rsid w:val="003103E1"/>
    <w:rsid w:val="003109DC"/>
    <w:rsid w:val="0031642F"/>
    <w:rsid w:val="00323CA4"/>
    <w:rsid w:val="0032733C"/>
    <w:rsid w:val="00332C5C"/>
    <w:rsid w:val="003349C9"/>
    <w:rsid w:val="003361F8"/>
    <w:rsid w:val="00340D6A"/>
    <w:rsid w:val="00356D53"/>
    <w:rsid w:val="0037338F"/>
    <w:rsid w:val="00381899"/>
    <w:rsid w:val="00394650"/>
    <w:rsid w:val="003A4202"/>
    <w:rsid w:val="003B2BEB"/>
    <w:rsid w:val="003E29DB"/>
    <w:rsid w:val="003E39AC"/>
    <w:rsid w:val="003E70C5"/>
    <w:rsid w:val="003E722B"/>
    <w:rsid w:val="003F42FE"/>
    <w:rsid w:val="00416812"/>
    <w:rsid w:val="0041794C"/>
    <w:rsid w:val="00443D95"/>
    <w:rsid w:val="00474CE8"/>
    <w:rsid w:val="00486E23"/>
    <w:rsid w:val="00490846"/>
    <w:rsid w:val="004B55B4"/>
    <w:rsid w:val="004E28A2"/>
    <w:rsid w:val="004F424C"/>
    <w:rsid w:val="004F667E"/>
    <w:rsid w:val="004F6BD2"/>
    <w:rsid w:val="0052161A"/>
    <w:rsid w:val="005320D0"/>
    <w:rsid w:val="00554099"/>
    <w:rsid w:val="00585BDB"/>
    <w:rsid w:val="005860DC"/>
    <w:rsid w:val="005B31FB"/>
    <w:rsid w:val="00600667"/>
    <w:rsid w:val="0061094C"/>
    <w:rsid w:val="0062682B"/>
    <w:rsid w:val="00627B5D"/>
    <w:rsid w:val="00642EF0"/>
    <w:rsid w:val="00645A23"/>
    <w:rsid w:val="00655E6C"/>
    <w:rsid w:val="00662945"/>
    <w:rsid w:val="006855E1"/>
    <w:rsid w:val="00687B4F"/>
    <w:rsid w:val="0069208C"/>
    <w:rsid w:val="006A2793"/>
    <w:rsid w:val="00743237"/>
    <w:rsid w:val="0074424E"/>
    <w:rsid w:val="0077345E"/>
    <w:rsid w:val="007749DD"/>
    <w:rsid w:val="007833C1"/>
    <w:rsid w:val="00784CFB"/>
    <w:rsid w:val="00790DE7"/>
    <w:rsid w:val="00792F46"/>
    <w:rsid w:val="007A0499"/>
    <w:rsid w:val="007E3F98"/>
    <w:rsid w:val="0080575C"/>
    <w:rsid w:val="00825428"/>
    <w:rsid w:val="008612B5"/>
    <w:rsid w:val="008875B5"/>
    <w:rsid w:val="008B02CC"/>
    <w:rsid w:val="008B6DC4"/>
    <w:rsid w:val="008E48D9"/>
    <w:rsid w:val="009308FD"/>
    <w:rsid w:val="009371F0"/>
    <w:rsid w:val="009544BE"/>
    <w:rsid w:val="0096071C"/>
    <w:rsid w:val="0097455D"/>
    <w:rsid w:val="00992266"/>
    <w:rsid w:val="009C1288"/>
    <w:rsid w:val="009D6AAF"/>
    <w:rsid w:val="009D6EB0"/>
    <w:rsid w:val="009E357B"/>
    <w:rsid w:val="009F27FF"/>
    <w:rsid w:val="00A1294E"/>
    <w:rsid w:val="00A12A0C"/>
    <w:rsid w:val="00A15CE0"/>
    <w:rsid w:val="00A651FB"/>
    <w:rsid w:val="00A81E2A"/>
    <w:rsid w:val="00AA561F"/>
    <w:rsid w:val="00AB2E4A"/>
    <w:rsid w:val="00AD414D"/>
    <w:rsid w:val="00AF02DE"/>
    <w:rsid w:val="00B63E44"/>
    <w:rsid w:val="00BB4C4D"/>
    <w:rsid w:val="00BC2921"/>
    <w:rsid w:val="00BF0B58"/>
    <w:rsid w:val="00BF6B67"/>
    <w:rsid w:val="00C21817"/>
    <w:rsid w:val="00C43040"/>
    <w:rsid w:val="00C633D7"/>
    <w:rsid w:val="00CC6C80"/>
    <w:rsid w:val="00CD23AC"/>
    <w:rsid w:val="00CF03EC"/>
    <w:rsid w:val="00CF6276"/>
    <w:rsid w:val="00D14CB2"/>
    <w:rsid w:val="00D21854"/>
    <w:rsid w:val="00D2378A"/>
    <w:rsid w:val="00D4711A"/>
    <w:rsid w:val="00D72D6F"/>
    <w:rsid w:val="00D904DA"/>
    <w:rsid w:val="00D92C9E"/>
    <w:rsid w:val="00D93B86"/>
    <w:rsid w:val="00D93CF0"/>
    <w:rsid w:val="00DA1696"/>
    <w:rsid w:val="00DB0920"/>
    <w:rsid w:val="00E03BF3"/>
    <w:rsid w:val="00E077BD"/>
    <w:rsid w:val="00E12FAA"/>
    <w:rsid w:val="00E3369C"/>
    <w:rsid w:val="00E661D6"/>
    <w:rsid w:val="00E72BB0"/>
    <w:rsid w:val="00E82F89"/>
    <w:rsid w:val="00EB010A"/>
    <w:rsid w:val="00EC7F4B"/>
    <w:rsid w:val="00ED1825"/>
    <w:rsid w:val="00ED73FE"/>
    <w:rsid w:val="00F2027D"/>
    <w:rsid w:val="00F23DD7"/>
    <w:rsid w:val="00F24515"/>
    <w:rsid w:val="00F259EA"/>
    <w:rsid w:val="00F301E6"/>
    <w:rsid w:val="00F47D48"/>
    <w:rsid w:val="00F66C25"/>
    <w:rsid w:val="00F70830"/>
    <w:rsid w:val="00F87848"/>
    <w:rsid w:val="00FA69EE"/>
    <w:rsid w:val="00FE799F"/>
    <w:rsid w:val="00FF10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1E9E219"/>
  <w15:chartTrackingRefBased/>
  <w15:docId w15:val="{6080D0C6-2142-4173-B470-37B146F0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2"/>
    </w:rPr>
  </w:style>
  <w:style w:type="paragraph" w:styleId="1">
    <w:name w:val="heading 1"/>
    <w:basedOn w:val="a"/>
    <w:next w:val="a"/>
    <w:qFormat/>
    <w:pPr>
      <w:keepNext/>
      <w:numPr>
        <w:numId w:val="1"/>
      </w:numPr>
      <w:spacing w:before="240" w:after="60" w:line="360" w:lineRule="auto"/>
      <w:outlineLvl w:val="0"/>
    </w:pPr>
    <w:rPr>
      <w:rFonts w:ascii="Tahoma" w:hAnsi="Tahoma" w:cs="Arial"/>
      <w:b/>
      <w:bCs/>
      <w:kern w:val="32"/>
      <w:sz w:val="24"/>
      <w:szCs w:val="24"/>
    </w:rPr>
  </w:style>
  <w:style w:type="paragraph" w:styleId="2">
    <w:name w:val="heading 2"/>
    <w:basedOn w:val="a"/>
    <w:qFormat/>
    <w:pPr>
      <w:numPr>
        <w:ilvl w:val="1"/>
        <w:numId w:val="1"/>
      </w:numPr>
      <w:spacing w:before="100" w:beforeAutospacing="1" w:after="100" w:afterAutospacing="1"/>
      <w:outlineLvl w:val="1"/>
    </w:pPr>
    <w:rPr>
      <w:b/>
      <w:bCs/>
      <w:sz w:val="24"/>
      <w:szCs w:val="36"/>
      <w:lang w:val="en-US" w:eastAsia="en-US"/>
    </w:rPr>
  </w:style>
  <w:style w:type="paragraph" w:styleId="3">
    <w:name w:val="heading 3"/>
    <w:basedOn w:val="a"/>
    <w:next w:val="a"/>
    <w:qFormat/>
    <w:pPr>
      <w:keepNext/>
      <w:numPr>
        <w:ilvl w:val="2"/>
        <w:numId w:val="1"/>
      </w:numPr>
      <w:spacing w:before="240" w:after="60"/>
      <w:outlineLvl w:val="2"/>
    </w:pPr>
    <w:rPr>
      <w:rFonts w:ascii="Tahoma" w:hAnsi="Tahoma" w:cs="Arial"/>
      <w:b/>
      <w:bCs/>
      <w:szCs w:val="26"/>
    </w:rPr>
  </w:style>
  <w:style w:type="paragraph" w:styleId="4">
    <w:name w:val="heading 4"/>
    <w:basedOn w:val="a"/>
    <w:next w:val="a"/>
    <w:qFormat/>
    <w:pPr>
      <w:keepNext/>
      <w:numPr>
        <w:ilvl w:val="3"/>
        <w:numId w:val="1"/>
      </w:numPr>
      <w:tabs>
        <w:tab w:val="left" w:pos="284"/>
      </w:tabs>
      <w:spacing w:before="240" w:after="60"/>
      <w:outlineLvl w:val="3"/>
    </w:pPr>
    <w:rPr>
      <w:rFonts w:ascii="Tahoma" w:hAnsi="Tahoma"/>
      <w:b/>
      <w:bCs/>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
    <w:name w:val="Hyperlink"/>
    <w:basedOn w:val="a0"/>
    <w:rPr>
      <w:color w:val="0000FF"/>
      <w:u w:val="single"/>
    </w:rPr>
  </w:style>
  <w:style w:type="character" w:styleId="a4">
    <w:name w:val="page number"/>
    <w:basedOn w:val="a0"/>
  </w:style>
  <w:style w:type="character" w:styleId="a5">
    <w:name w:val="Strong"/>
    <w:basedOn w:val="a0"/>
    <w:qFormat/>
    <w:rPr>
      <w:b/>
      <w:bCs/>
    </w:rPr>
  </w:style>
  <w:style w:type="character" w:customStyle="1" w:styleId="titles">
    <w:name w:val="titles"/>
    <w:basedOn w:val="a0"/>
  </w:style>
  <w:style w:type="paragraph" w:styleId="a6">
    <w:name w:val="Balloon Text"/>
    <w:basedOn w:val="a"/>
    <w:semiHidden/>
    <w:rPr>
      <w:rFonts w:ascii="Tahoma" w:hAnsi="Tahoma" w:cs="Tahoma"/>
      <w:sz w:val="16"/>
      <w:szCs w:val="16"/>
    </w:rPr>
  </w:style>
  <w:style w:type="paragraph" w:styleId="a7">
    <w:name w:val="Body Text"/>
    <w:basedOn w:val="a"/>
    <w:pPr>
      <w:jc w:val="center"/>
    </w:pPr>
  </w:style>
  <w:style w:type="paragraph" w:styleId="20">
    <w:name w:val="Body Text 2"/>
    <w:basedOn w:val="a"/>
    <w:pPr>
      <w:jc w:val="both"/>
    </w:pPr>
    <w:rPr>
      <w:rFonts w:ascii="Tahoma" w:hAnsi="Tahoma" w:cs="Tahoma"/>
    </w:rPr>
  </w:style>
  <w:style w:type="paragraph" w:styleId="a8">
    <w:name w:val="Title"/>
    <w:basedOn w:val="a"/>
    <w:qFormat/>
    <w:pPr>
      <w:jc w:val="center"/>
    </w:pPr>
    <w:rPr>
      <w:rFonts w:ascii="Times New Roman" w:hAnsi="Times New Roman"/>
      <w:b/>
      <w:sz w:val="28"/>
      <w:szCs w:val="28"/>
    </w:rPr>
  </w:style>
  <w:style w:type="paragraph" w:styleId="a9">
    <w:name w:val="header"/>
    <w:basedOn w:val="a"/>
    <w:pPr>
      <w:tabs>
        <w:tab w:val="center" w:pos="4153"/>
        <w:tab w:val="right" w:pos="8306"/>
      </w:tabs>
    </w:pPr>
  </w:style>
  <w:style w:type="paragraph" w:styleId="aa">
    <w:name w:val="footer"/>
    <w:basedOn w:val="a"/>
    <w:link w:val="Char"/>
    <w:uiPriority w:val="99"/>
    <w:pPr>
      <w:tabs>
        <w:tab w:val="center" w:pos="4153"/>
        <w:tab w:val="right" w:pos="8306"/>
      </w:tabs>
    </w:pPr>
  </w:style>
  <w:style w:type="paragraph" w:styleId="Web">
    <w:name w:val="Normal (Web)"/>
    <w:basedOn w:val="a"/>
    <w:pPr>
      <w:spacing w:before="100" w:beforeAutospacing="1" w:after="100" w:afterAutospacing="1"/>
    </w:pPr>
    <w:rPr>
      <w:rFonts w:ascii="Times New Roman" w:hAnsi="Times New Roman"/>
      <w:sz w:val="24"/>
      <w:szCs w:val="24"/>
    </w:rPr>
  </w:style>
  <w:style w:type="paragraph" w:customStyle="1" w:styleId="CharCharCharCharCharCharCharCharCharChar">
    <w:name w:val="Char Char Char Char Char Char Char Char Char Char"/>
    <w:basedOn w:val="a"/>
    <w:pPr>
      <w:spacing w:after="160" w:line="240" w:lineRule="exact"/>
    </w:pPr>
    <w:rPr>
      <w:rFonts w:ascii="Verdana" w:eastAsia="Batang" w:hAnsi="Verdana"/>
      <w:sz w:val="20"/>
      <w:lang w:val="en-US" w:eastAsia="en-US"/>
    </w:rPr>
  </w:style>
  <w:style w:type="paragraph" w:customStyle="1" w:styleId="Char0">
    <w:name w:val="Char"/>
    <w:basedOn w:val="a"/>
    <w:rPr>
      <w:rFonts w:ascii="Times New Roman" w:hAnsi="Times New Roman"/>
      <w:sz w:val="24"/>
      <w:szCs w:val="24"/>
      <w:lang w:val="pl-PL" w:eastAsia="pl-PL"/>
    </w:rPr>
  </w:style>
  <w:style w:type="paragraph" w:styleId="ab">
    <w:name w:val="List Paragraph"/>
    <w:basedOn w:val="a"/>
    <w:uiPriority w:val="34"/>
    <w:qFormat/>
    <w:rsid w:val="008B02CC"/>
    <w:pPr>
      <w:ind w:left="720"/>
      <w:contextualSpacing/>
    </w:pPr>
  </w:style>
  <w:style w:type="character" w:customStyle="1" w:styleId="Char">
    <w:name w:val="Υποσέλιδο Char"/>
    <w:basedOn w:val="a0"/>
    <w:link w:val="aa"/>
    <w:uiPriority w:val="99"/>
    <w:rsid w:val="00F23DD7"/>
    <w:rPr>
      <w:rFonts w:ascii="Arial" w:hAnsi="Arial"/>
      <w:sz w:val="22"/>
    </w:rPr>
  </w:style>
  <w:style w:type="table" w:styleId="ac">
    <w:name w:val="Table Grid"/>
    <w:basedOn w:val="a1"/>
    <w:uiPriority w:val="99"/>
    <w:rsid w:val="003F4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241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474362">
      <w:bodyDiv w:val="1"/>
      <w:marLeft w:val="0"/>
      <w:marRight w:val="0"/>
      <w:marTop w:val="0"/>
      <w:marBottom w:val="0"/>
      <w:divBdr>
        <w:top w:val="none" w:sz="0" w:space="0" w:color="auto"/>
        <w:left w:val="none" w:sz="0" w:space="0" w:color="auto"/>
        <w:bottom w:val="none" w:sz="0" w:space="0" w:color="auto"/>
        <w:right w:val="none" w:sz="0" w:space="0" w:color="auto"/>
      </w:divBdr>
    </w:div>
    <w:div w:id="1883320842">
      <w:bodyDiv w:val="1"/>
      <w:marLeft w:val="0"/>
      <w:marRight w:val="0"/>
      <w:marTop w:val="0"/>
      <w:marBottom w:val="0"/>
      <w:divBdr>
        <w:top w:val="none" w:sz="0" w:space="0" w:color="auto"/>
        <w:left w:val="none" w:sz="0" w:space="0" w:color="auto"/>
        <w:bottom w:val="none" w:sz="0" w:space="0" w:color="auto"/>
        <w:right w:val="none" w:sz="0" w:space="0" w:color="auto"/>
      </w:divBdr>
    </w:div>
    <w:div w:id="1986465894">
      <w:bodyDiv w:val="1"/>
      <w:marLeft w:val="0"/>
      <w:marRight w:val="0"/>
      <w:marTop w:val="0"/>
      <w:marBottom w:val="0"/>
      <w:divBdr>
        <w:top w:val="none" w:sz="0" w:space="0" w:color="auto"/>
        <w:left w:val="none" w:sz="0" w:space="0" w:color="auto"/>
        <w:bottom w:val="none" w:sz="0" w:space="0" w:color="auto"/>
        <w:right w:val="none" w:sz="0" w:space="0" w:color="auto"/>
      </w:divBdr>
    </w:div>
    <w:div w:id="2018532866">
      <w:bodyDiv w:val="1"/>
      <w:marLeft w:val="0"/>
      <w:marRight w:val="0"/>
      <w:marTop w:val="0"/>
      <w:marBottom w:val="0"/>
      <w:divBdr>
        <w:top w:val="none" w:sz="0" w:space="0" w:color="auto"/>
        <w:left w:val="none" w:sz="0" w:space="0" w:color="auto"/>
        <w:bottom w:val="none" w:sz="0" w:space="0" w:color="auto"/>
        <w:right w:val="none" w:sz="0" w:space="0" w:color="auto"/>
      </w:divBdr>
      <w:divsChild>
        <w:div w:id="120418524">
          <w:marLeft w:val="0"/>
          <w:marRight w:val="0"/>
          <w:marTop w:val="0"/>
          <w:marBottom w:val="0"/>
          <w:divBdr>
            <w:top w:val="none" w:sz="0" w:space="0" w:color="auto"/>
            <w:left w:val="none" w:sz="0" w:space="0" w:color="auto"/>
            <w:bottom w:val="none" w:sz="0" w:space="0" w:color="auto"/>
            <w:right w:val="none" w:sz="0" w:space="0" w:color="auto"/>
          </w:divBdr>
        </w:div>
        <w:div w:id="1005590896">
          <w:marLeft w:val="0"/>
          <w:marRight w:val="0"/>
          <w:marTop w:val="0"/>
          <w:marBottom w:val="0"/>
          <w:divBdr>
            <w:top w:val="none" w:sz="0" w:space="0" w:color="auto"/>
            <w:left w:val="none" w:sz="0" w:space="0" w:color="auto"/>
            <w:bottom w:val="none" w:sz="0" w:space="0" w:color="auto"/>
            <w:right w:val="none" w:sz="0" w:space="0" w:color="auto"/>
          </w:divBdr>
        </w:div>
        <w:div w:id="191844421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channel/UCaW7fz3qNMyIgf6nm4Kaj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eyd_dy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eyd_dy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eyddym/" TargetMode="External"/><Relationship Id="rId4" Type="http://schemas.openxmlformats.org/officeDocument/2006/relationships/settings" Target="settings.xml"/><Relationship Id="rId9" Type="http://schemas.openxmlformats.org/officeDocument/2006/relationships/hyperlink" Target="http://www.pepdym.g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A2E3A-556F-4E44-81C4-E8C657B7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829</Words>
  <Characters>4479</Characters>
  <Application>Microsoft Office Word</Application>
  <DocSecurity>0</DocSecurity>
  <PresentationFormat/>
  <Lines>37</Lines>
  <Paragraphs>10</Paragraphs>
  <Slides>0</Slides>
  <Notes>0</Notes>
  <HiddenSlides>0</HiddenSlides>
  <MMClips>0</MMClips>
  <ScaleCrop>false</ScaleCrop>
  <HeadingPairs>
    <vt:vector size="2" baseType="variant">
      <vt:variant>
        <vt:lpstr>Τίτλος</vt:lpstr>
      </vt:variant>
      <vt:variant>
        <vt:i4>1</vt:i4>
      </vt:variant>
    </vt:vector>
  </HeadingPairs>
  <TitlesOfParts>
    <vt:vector size="1" baseType="lpstr">
      <vt:lpstr>                           </vt:lpstr>
    </vt:vector>
  </TitlesOfParts>
  <Manager/>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ΑΥΓΟΥΣΤΙΝΑΚΗ ΒΙΡΓΙΝΙΑ (VIRGINIA AVGOUSTINAKI)</cp:lastModifiedBy>
  <cp:revision>17</cp:revision>
  <cp:lastPrinted>2014-09-17T08:57:00Z</cp:lastPrinted>
  <dcterms:created xsi:type="dcterms:W3CDTF">2026-07-23T07:38:00Z</dcterms:created>
  <dcterms:modified xsi:type="dcterms:W3CDTF">2026-07-24T08:12:00Z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